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04A0" w14:textId="77777777" w:rsidR="00D57634" w:rsidRDefault="00D57634">
      <w:pPr>
        <w:pStyle w:val="Heading1"/>
        <w:spacing w:after="120"/>
        <w:ind w:left="2835" w:right="2835"/>
        <w:jc w:val="center"/>
        <w:rPr>
          <w:rFonts w:ascii="Foundry Form Sans" w:eastAsia="Foundry Form Sans" w:hAnsi="Foundry Form Sans" w:cs="Foundry Form Sans"/>
          <w:sz w:val="24"/>
          <w:szCs w:val="24"/>
        </w:rPr>
      </w:pPr>
    </w:p>
    <w:p w14:paraId="13666101" w14:textId="34E685B9" w:rsidR="0052776F" w:rsidRPr="00795E73" w:rsidRDefault="116051D9" w:rsidP="5760ADA3">
      <w:pPr>
        <w:ind w:left="2160" w:hanging="2160"/>
        <w:rPr>
          <w:rFonts w:cs="Arial"/>
          <w:b/>
          <w:bCs/>
          <w:sz w:val="28"/>
          <w:szCs w:val="28"/>
          <w:lang w:eastAsia="en-GB"/>
        </w:rPr>
      </w:pPr>
      <w:r w:rsidRPr="5760ADA3">
        <w:rPr>
          <w:rFonts w:cs="Arial"/>
          <w:b/>
          <w:bCs/>
          <w:sz w:val="28"/>
          <w:szCs w:val="28"/>
          <w:lang w:eastAsia="en-GB"/>
        </w:rPr>
        <w:t>Oxford Street Development Corporation (OSDC)</w:t>
      </w:r>
    </w:p>
    <w:p w14:paraId="149C1CD0" w14:textId="7BFD58AA" w:rsidR="0052776F" w:rsidRPr="00795E73" w:rsidRDefault="0052776F" w:rsidP="5760ADA3">
      <w:pPr>
        <w:rPr>
          <w:rFonts w:cs="Arial"/>
          <w:b/>
          <w:bCs/>
          <w:sz w:val="28"/>
          <w:szCs w:val="28"/>
          <w:lang w:eastAsia="en-GB"/>
        </w:rPr>
      </w:pPr>
      <w:r w:rsidRPr="5760ADA3">
        <w:rPr>
          <w:rFonts w:cs="Arial"/>
          <w:b/>
          <w:bCs/>
          <w:sz w:val="28"/>
          <w:szCs w:val="28"/>
          <w:lang w:eastAsia="en-GB"/>
        </w:rPr>
        <w:t>Job Description</w:t>
      </w:r>
    </w:p>
    <w:p w14:paraId="440A0724" w14:textId="77777777" w:rsidR="0052776F" w:rsidRPr="005B45B3" w:rsidRDefault="0052776F" w:rsidP="0052776F">
      <w:pPr>
        <w:ind w:left="2160" w:hanging="2160"/>
        <w:rPr>
          <w:rFonts w:cs="Arial"/>
          <w:b/>
          <w:sz w:val="24"/>
          <w:szCs w:val="24"/>
          <w:lang w:eastAsia="en-GB"/>
        </w:rPr>
      </w:pPr>
    </w:p>
    <w:p w14:paraId="4FC0D707" w14:textId="3DAB7478" w:rsidR="0052776F" w:rsidRPr="002B2147" w:rsidRDefault="0052776F" w:rsidP="5760ADA3">
      <w:pPr>
        <w:ind w:left="2160" w:hanging="2160"/>
        <w:rPr>
          <w:rFonts w:ascii="Foundry Form Sans" w:hAnsi="Foundry Form Sans" w:cs="Arial"/>
          <w:b/>
          <w:bCs/>
          <w:sz w:val="24"/>
          <w:szCs w:val="24"/>
          <w:lang w:eastAsia="en-GB"/>
        </w:rPr>
      </w:pPr>
      <w:r w:rsidRPr="5760ADA3">
        <w:rPr>
          <w:rFonts w:ascii="Foundry Form Sans" w:hAnsi="Foundry Form Sans" w:cs="Arial"/>
          <w:b/>
          <w:bCs/>
          <w:sz w:val="24"/>
          <w:szCs w:val="24"/>
          <w:lang w:eastAsia="en-GB"/>
        </w:rPr>
        <w:t>Job title:</w:t>
      </w:r>
      <w:r>
        <w:tab/>
      </w:r>
      <w:r w:rsidR="008A0233" w:rsidRPr="5760ADA3">
        <w:rPr>
          <w:rFonts w:ascii="Foundry Form Sans" w:hAnsi="Foundry Form Sans" w:cs="Arial"/>
          <w:b/>
          <w:bCs/>
          <w:sz w:val="24"/>
          <w:szCs w:val="24"/>
          <w:lang w:eastAsia="en-GB"/>
        </w:rPr>
        <w:t xml:space="preserve">Stakeholder Engagement </w:t>
      </w:r>
      <w:r w:rsidR="005B45B3" w:rsidRPr="5760ADA3">
        <w:rPr>
          <w:rFonts w:ascii="Foundry Form Sans" w:hAnsi="Foundry Form Sans" w:cs="Arial"/>
          <w:b/>
          <w:bCs/>
          <w:sz w:val="24"/>
          <w:szCs w:val="24"/>
          <w:lang w:eastAsia="en-GB"/>
        </w:rPr>
        <w:t xml:space="preserve">Manager – </w:t>
      </w:r>
      <w:r w:rsidR="00A27744" w:rsidRPr="5760ADA3">
        <w:rPr>
          <w:rFonts w:ascii="Foundry Form Sans" w:hAnsi="Foundry Form Sans" w:cs="Arial"/>
          <w:b/>
          <w:bCs/>
          <w:sz w:val="24"/>
          <w:szCs w:val="24"/>
          <w:lang w:eastAsia="en-GB"/>
        </w:rPr>
        <w:t xml:space="preserve">Oxford Street </w:t>
      </w:r>
      <w:r w:rsidR="00D30A1E">
        <w:rPr>
          <w:rFonts w:ascii="Foundry Form Sans" w:hAnsi="Foundry Form Sans" w:cs="Arial"/>
          <w:b/>
          <w:bCs/>
          <w:sz w:val="24"/>
          <w:szCs w:val="24"/>
          <w:lang w:eastAsia="en-GB"/>
        </w:rPr>
        <w:t>Development Corporation</w:t>
      </w:r>
    </w:p>
    <w:p w14:paraId="34061769" w14:textId="77777777" w:rsidR="0052776F" w:rsidRPr="002B2147" w:rsidRDefault="0052776F" w:rsidP="0052776F">
      <w:pPr>
        <w:rPr>
          <w:rFonts w:ascii="Foundry Form Sans" w:hAnsi="Foundry Form Sans" w:cs="Arial"/>
          <w:b/>
          <w:sz w:val="24"/>
          <w:szCs w:val="24"/>
          <w:lang w:eastAsia="en-GB"/>
        </w:rPr>
      </w:pPr>
    </w:p>
    <w:p w14:paraId="68BCF840" w14:textId="68B6014A" w:rsidR="0052776F" w:rsidRPr="002B2147" w:rsidRDefault="0052776F" w:rsidP="5760ADA3">
      <w:pPr>
        <w:rPr>
          <w:rFonts w:ascii="Foundry Form Sans" w:hAnsi="Foundry Form Sans" w:cs="Arial"/>
          <w:b/>
          <w:bCs/>
          <w:sz w:val="24"/>
          <w:szCs w:val="24"/>
          <w:lang w:eastAsia="en-GB"/>
        </w:rPr>
      </w:pPr>
      <w:r w:rsidRPr="5760ADA3">
        <w:rPr>
          <w:rFonts w:ascii="Foundry Form Sans" w:hAnsi="Foundry Form Sans" w:cs="Arial"/>
          <w:b/>
          <w:bCs/>
          <w:sz w:val="24"/>
          <w:szCs w:val="24"/>
          <w:lang w:eastAsia="en-GB"/>
        </w:rPr>
        <w:t>Grade:</w:t>
      </w:r>
      <w:r>
        <w:tab/>
      </w:r>
      <w:r>
        <w:tab/>
      </w:r>
      <w:r>
        <w:tab/>
      </w:r>
      <w:r w:rsidRPr="5760ADA3">
        <w:rPr>
          <w:rFonts w:ascii="Foundry Form Sans" w:hAnsi="Foundry Form Sans" w:cs="Arial"/>
          <w:b/>
          <w:bCs/>
          <w:sz w:val="24"/>
          <w:szCs w:val="24"/>
          <w:lang w:eastAsia="en-GB"/>
        </w:rPr>
        <w:t>Grade 1</w:t>
      </w:r>
      <w:r w:rsidR="00D30A1E">
        <w:rPr>
          <w:rFonts w:ascii="Foundry Form Sans" w:hAnsi="Foundry Form Sans" w:cs="Arial"/>
          <w:b/>
          <w:bCs/>
          <w:sz w:val="24"/>
          <w:szCs w:val="24"/>
          <w:lang w:eastAsia="en-GB"/>
        </w:rPr>
        <w:t>0</w:t>
      </w:r>
      <w:r>
        <w:tab/>
      </w:r>
      <w:r>
        <w:tab/>
      </w:r>
    </w:p>
    <w:p w14:paraId="348C98AD" w14:textId="77777777" w:rsidR="0052776F" w:rsidRPr="002B2147" w:rsidRDefault="0052776F" w:rsidP="0052776F">
      <w:pPr>
        <w:rPr>
          <w:rFonts w:ascii="Foundry Form Sans" w:hAnsi="Foundry Form Sans" w:cs="Arial"/>
          <w:b/>
          <w:sz w:val="24"/>
          <w:szCs w:val="24"/>
          <w:lang w:eastAsia="en-GB"/>
        </w:rPr>
      </w:pPr>
    </w:p>
    <w:p w14:paraId="10C9EE21" w14:textId="42F2139E" w:rsidR="0052776F" w:rsidRPr="002B2147" w:rsidRDefault="7C747282" w:rsidP="5760ADA3">
      <w:pPr>
        <w:spacing w:line="259" w:lineRule="auto"/>
        <w:rPr>
          <w:rFonts w:ascii="Foundry Form Sans" w:hAnsi="Foundry Form Sans" w:cs="Arial"/>
          <w:b/>
          <w:bCs/>
          <w:sz w:val="24"/>
          <w:szCs w:val="24"/>
          <w:lang w:eastAsia="en-GB"/>
        </w:rPr>
      </w:pPr>
      <w:r w:rsidRPr="5760ADA3">
        <w:rPr>
          <w:rFonts w:ascii="Foundry Form Sans" w:hAnsi="Foundry Form Sans" w:cs="Arial"/>
          <w:b/>
          <w:bCs/>
          <w:sz w:val="24"/>
          <w:szCs w:val="24"/>
          <w:lang w:eastAsia="en-GB"/>
        </w:rPr>
        <w:t>Organisation:</w:t>
      </w:r>
      <w:r w:rsidR="0052776F">
        <w:tab/>
      </w:r>
      <w:r w:rsidR="0052776F">
        <w:tab/>
      </w:r>
      <w:r w:rsidR="4CB5541A" w:rsidRPr="5760ADA3">
        <w:rPr>
          <w:rFonts w:ascii="Foundry Form Sans" w:hAnsi="Foundry Form Sans" w:cs="Arial"/>
          <w:b/>
          <w:bCs/>
          <w:sz w:val="24"/>
          <w:szCs w:val="24"/>
          <w:lang w:eastAsia="en-GB"/>
        </w:rPr>
        <w:t>Oxford Street Development Corporation</w:t>
      </w:r>
    </w:p>
    <w:p w14:paraId="2DC13431" w14:textId="77777777" w:rsidR="0052776F" w:rsidRPr="002B2147" w:rsidRDefault="0052776F" w:rsidP="0052776F">
      <w:pPr>
        <w:rPr>
          <w:rFonts w:ascii="Foundry Form Sans" w:hAnsi="Foundry Form Sans" w:cs="Arial"/>
          <w:b/>
          <w:sz w:val="24"/>
          <w:szCs w:val="24"/>
          <w:lang w:eastAsia="en-GB"/>
        </w:rPr>
      </w:pPr>
    </w:p>
    <w:p w14:paraId="67FC0B39" w14:textId="6288270F" w:rsidR="0052776F" w:rsidRDefault="0052776F" w:rsidP="5760ADA3">
      <w:pPr>
        <w:rPr>
          <w:rFonts w:ascii="Foundry Form Sans" w:hAnsi="Foundry Form Sans" w:cs="Arial"/>
          <w:b/>
          <w:bCs/>
          <w:sz w:val="24"/>
          <w:szCs w:val="24"/>
          <w:lang w:eastAsia="en-GB"/>
        </w:rPr>
      </w:pPr>
      <w:r w:rsidRPr="5760ADA3">
        <w:rPr>
          <w:rFonts w:ascii="Foundry Form Sans" w:hAnsi="Foundry Form Sans" w:cs="Arial"/>
          <w:b/>
          <w:bCs/>
          <w:sz w:val="24"/>
          <w:szCs w:val="24"/>
          <w:lang w:eastAsia="en-GB"/>
        </w:rPr>
        <w:t>Unit:</w:t>
      </w:r>
      <w:r>
        <w:tab/>
      </w:r>
      <w:r>
        <w:tab/>
      </w:r>
      <w:r>
        <w:tab/>
      </w:r>
      <w:r w:rsidR="4A33D998" w:rsidRPr="5760ADA3">
        <w:rPr>
          <w:rFonts w:ascii="Foundry Form Sans" w:hAnsi="Foundry Form Sans" w:cs="Arial"/>
          <w:b/>
          <w:bCs/>
          <w:sz w:val="24"/>
          <w:szCs w:val="24"/>
          <w:lang w:eastAsia="en-GB"/>
        </w:rPr>
        <w:t xml:space="preserve">External Relations </w:t>
      </w:r>
    </w:p>
    <w:p w14:paraId="567E6CB0" w14:textId="77777777" w:rsidR="004A4A6D" w:rsidRDefault="004A4A6D" w:rsidP="5760ADA3">
      <w:pPr>
        <w:rPr>
          <w:rFonts w:ascii="Foundry Form Sans" w:hAnsi="Foundry Form Sans" w:cs="Arial"/>
          <w:b/>
          <w:bCs/>
          <w:sz w:val="24"/>
          <w:szCs w:val="24"/>
          <w:lang w:eastAsia="en-GB"/>
        </w:rPr>
      </w:pPr>
    </w:p>
    <w:p w14:paraId="2C6FC058" w14:textId="77777777" w:rsidR="004A4A6D" w:rsidRDefault="004A4A6D" w:rsidP="5760ADA3">
      <w:pPr>
        <w:rPr>
          <w:rFonts w:ascii="Foundry Form Sans" w:hAnsi="Foundry Form Sans" w:cs="Arial"/>
          <w:b/>
          <w:bCs/>
          <w:sz w:val="24"/>
          <w:szCs w:val="24"/>
          <w:lang w:eastAsia="en-GB"/>
        </w:rPr>
      </w:pPr>
    </w:p>
    <w:p w14:paraId="70DD30C3" w14:textId="0AAEBFB7" w:rsidR="004A4A6D" w:rsidRDefault="004A4A6D" w:rsidP="5760ADA3">
      <w:pPr>
        <w:rPr>
          <w:rFonts w:ascii="Foundry Form Sans" w:hAnsi="Foundry Form Sans" w:cs="Arial"/>
          <w:b/>
          <w:bCs/>
          <w:sz w:val="24"/>
          <w:szCs w:val="24"/>
          <w:lang w:eastAsia="en-GB"/>
        </w:rPr>
      </w:pPr>
      <w:r>
        <w:rPr>
          <w:rFonts w:ascii="Foundry Form Sans" w:hAnsi="Foundry Form Sans" w:cs="Arial"/>
          <w:b/>
          <w:bCs/>
          <w:sz w:val="24"/>
          <w:szCs w:val="24"/>
          <w:lang w:eastAsia="en-GB"/>
        </w:rPr>
        <w:t>Organisation overview</w:t>
      </w:r>
    </w:p>
    <w:p w14:paraId="2BE50CB3" w14:textId="77777777" w:rsidR="00B550CB" w:rsidRDefault="00B550CB" w:rsidP="5760ADA3">
      <w:pPr>
        <w:rPr>
          <w:rFonts w:ascii="Foundry Form Sans" w:hAnsi="Foundry Form Sans" w:cs="Arial"/>
          <w:b/>
          <w:bCs/>
          <w:sz w:val="24"/>
          <w:szCs w:val="24"/>
          <w:lang w:eastAsia="en-GB"/>
        </w:rPr>
      </w:pPr>
    </w:p>
    <w:p w14:paraId="55B54079" w14:textId="3007DA2D" w:rsidR="00B550CB" w:rsidRPr="00823B8C" w:rsidRDefault="00B550CB" w:rsidP="00B550CB">
      <w:pPr>
        <w:rPr>
          <w:rFonts w:asciiTheme="minorHAnsi" w:hAnsiTheme="minorHAnsi" w:cstheme="minorHAnsi"/>
          <w:i/>
          <w:iCs/>
        </w:rPr>
      </w:pPr>
      <w:r w:rsidRPr="00823B8C">
        <w:rPr>
          <w:rFonts w:asciiTheme="minorHAnsi" w:hAnsiTheme="minorHAnsi" w:cstheme="minorHAnsi"/>
          <w:i/>
          <w:iCs/>
        </w:rPr>
        <w:t xml:space="preserve">Transforming Oxford Street is one of the UKs most exciting regeneration programmes. Oxford Street is not just a shopping street. In 2022 it contributed an estimated twenty-five billion pounds to London’s economy. That is nearly five per cent of the city’s total GVA and around one per cent of the United Kingdom’s entire economic output. </w:t>
      </w:r>
    </w:p>
    <w:p w14:paraId="022EE17E" w14:textId="77777777" w:rsidR="00B67C34" w:rsidRPr="00823B8C" w:rsidRDefault="00B67C34" w:rsidP="00B550CB">
      <w:pPr>
        <w:rPr>
          <w:rFonts w:asciiTheme="minorHAnsi" w:hAnsiTheme="minorHAnsi" w:cstheme="minorHAnsi"/>
          <w:i/>
          <w:iCs/>
        </w:rPr>
      </w:pPr>
    </w:p>
    <w:p w14:paraId="1AF76E26" w14:textId="732585E9" w:rsidR="00823B8C" w:rsidRPr="00823B8C" w:rsidRDefault="00B67C34" w:rsidP="00B67C34">
      <w:pPr>
        <w:rPr>
          <w:rFonts w:asciiTheme="minorHAnsi" w:hAnsiTheme="minorHAnsi" w:cstheme="minorHAnsi"/>
          <w:i/>
          <w:iCs/>
        </w:rPr>
      </w:pPr>
      <w:r w:rsidRPr="00823B8C">
        <w:rPr>
          <w:rFonts w:asciiTheme="minorHAnsi" w:hAnsiTheme="minorHAnsi" w:cstheme="minorHAnsi"/>
          <w:i/>
          <w:iCs/>
        </w:rPr>
        <w:t xml:space="preserve">The Oxford Street Development Corporation has been established to lead the long-term regeneration and transformation of Oxford Street and its surrounding area to deliver a </w:t>
      </w:r>
      <w:r w:rsidR="00823B8C" w:rsidRPr="00823B8C">
        <w:rPr>
          <w:rFonts w:asciiTheme="minorHAnsi" w:hAnsiTheme="minorHAnsi" w:cstheme="minorHAnsi"/>
          <w:i/>
          <w:iCs/>
        </w:rPr>
        <w:t xml:space="preserve">truly </w:t>
      </w:r>
      <w:r w:rsidRPr="00823B8C">
        <w:rPr>
          <w:rFonts w:asciiTheme="minorHAnsi" w:hAnsiTheme="minorHAnsi" w:cstheme="minorHAnsi"/>
          <w:i/>
          <w:iCs/>
        </w:rPr>
        <w:t>world-class public realm</w:t>
      </w:r>
      <w:r w:rsidR="00823B8C" w:rsidRPr="00823B8C">
        <w:rPr>
          <w:rFonts w:asciiTheme="minorHAnsi" w:hAnsiTheme="minorHAnsi" w:cstheme="minorHAnsi"/>
          <w:i/>
          <w:iCs/>
        </w:rPr>
        <w:t xml:space="preserve">. The OSDC will provide a single guiding mind to lead delivery, build relationships between the private and public sector and accelerate investment into Oxford Street and the West End. </w:t>
      </w:r>
      <w:r w:rsidRPr="00823B8C">
        <w:rPr>
          <w:rFonts w:asciiTheme="minorHAnsi" w:hAnsiTheme="minorHAnsi" w:cstheme="minorHAnsi"/>
          <w:i/>
          <w:iCs/>
        </w:rPr>
        <w:t xml:space="preserve">Our </w:t>
      </w:r>
      <w:hyperlink r:id="rId11" w:tgtFrame="_blank" w:tooltip="https://www.london.gov.uk/mayor-london-convenes-new-oxford-street-development-corporation-board" w:history="1">
        <w:r w:rsidRPr="00823B8C">
          <w:rPr>
            <w:rStyle w:val="Hyperlink"/>
            <w:rFonts w:asciiTheme="minorHAnsi" w:hAnsiTheme="minorHAnsi" w:cstheme="minorHAnsi"/>
            <w:i/>
            <w:iCs/>
          </w:rPr>
          <w:t>OSDC Board</w:t>
        </w:r>
      </w:hyperlink>
      <w:r w:rsidRPr="00823B8C">
        <w:rPr>
          <w:rFonts w:asciiTheme="minorHAnsi" w:hAnsiTheme="minorHAnsi" w:cstheme="minorHAnsi"/>
          <w:i/>
          <w:iCs/>
        </w:rPr>
        <w:t xml:space="preserve"> is setting out the strategic direction of the organisation and brings diverse insight and cross-sector expertise including retail, property, leisure, fashion, music, theatre, media, law and politics. </w:t>
      </w:r>
    </w:p>
    <w:p w14:paraId="1A4A7C46" w14:textId="77777777" w:rsidR="00823B8C" w:rsidRPr="00823B8C" w:rsidRDefault="00823B8C" w:rsidP="00B67C34">
      <w:pPr>
        <w:rPr>
          <w:rFonts w:asciiTheme="minorHAnsi" w:hAnsiTheme="minorHAnsi" w:cstheme="minorHAnsi"/>
          <w:i/>
          <w:iCs/>
        </w:rPr>
      </w:pPr>
    </w:p>
    <w:p w14:paraId="7AEA0A06" w14:textId="5D68A679" w:rsidR="00823B8C" w:rsidRPr="00823B8C" w:rsidRDefault="00823B8C" w:rsidP="00823B8C">
      <w:pPr>
        <w:rPr>
          <w:rFonts w:asciiTheme="minorHAnsi" w:hAnsiTheme="minorHAnsi" w:cstheme="minorHAnsi"/>
          <w:i/>
          <w:iCs/>
        </w:rPr>
      </w:pPr>
      <w:r w:rsidRPr="00823B8C">
        <w:rPr>
          <w:rFonts w:asciiTheme="minorHAnsi" w:hAnsiTheme="minorHAnsi" w:cstheme="minorHAnsi"/>
          <w:i/>
          <w:iCs/>
        </w:rPr>
        <w:t>We have the chance to re-invent Oxford Street, working with businesses</w:t>
      </w:r>
      <w:r w:rsidR="002C22CC">
        <w:rPr>
          <w:rFonts w:asciiTheme="minorHAnsi" w:hAnsiTheme="minorHAnsi" w:cstheme="minorHAnsi"/>
          <w:i/>
          <w:iCs/>
        </w:rPr>
        <w:t xml:space="preserve">, retailers, residents and local organisations </w:t>
      </w:r>
      <w:r w:rsidRPr="00823B8C">
        <w:rPr>
          <w:rFonts w:asciiTheme="minorHAnsi" w:hAnsiTheme="minorHAnsi" w:cstheme="minorHAnsi"/>
          <w:i/>
          <w:iCs/>
        </w:rPr>
        <w:t>to create one of the finest public spaces in the world. Located in the heart of London’s West End, the area benefits from an unrivalled concentration of retail, the arts, hospitality, entertainment and employment. Th</w:t>
      </w:r>
      <w:r>
        <w:rPr>
          <w:rFonts w:asciiTheme="minorHAnsi" w:hAnsiTheme="minorHAnsi" w:cstheme="minorHAnsi"/>
          <w:i/>
          <w:iCs/>
        </w:rPr>
        <w:t>is</w:t>
      </w:r>
      <w:r w:rsidRPr="00823B8C">
        <w:rPr>
          <w:rFonts w:asciiTheme="minorHAnsi" w:hAnsiTheme="minorHAnsi" w:cstheme="minorHAnsi"/>
          <w:i/>
          <w:iCs/>
        </w:rPr>
        <w:t xml:space="preserve"> regeneration will ensure Oxford Street remains firmly on the map as a globally recognised destination, futureproofing its role as a huge driver of London’s economic growth</w:t>
      </w:r>
      <w:r>
        <w:rPr>
          <w:rFonts w:asciiTheme="minorHAnsi" w:hAnsiTheme="minorHAnsi" w:cstheme="minorHAnsi"/>
          <w:i/>
          <w:iCs/>
        </w:rPr>
        <w:t xml:space="preserve"> and an exciting place to visit for Londoners and tourists alike</w:t>
      </w:r>
      <w:r w:rsidRPr="00823B8C">
        <w:rPr>
          <w:rFonts w:asciiTheme="minorHAnsi" w:hAnsiTheme="minorHAnsi" w:cstheme="minorHAnsi"/>
          <w:i/>
          <w:iCs/>
        </w:rPr>
        <w:t xml:space="preserve">. </w:t>
      </w:r>
    </w:p>
    <w:p w14:paraId="35FE285E" w14:textId="77777777" w:rsidR="00823B8C" w:rsidRPr="00823B8C" w:rsidRDefault="00823B8C" w:rsidP="00823B8C">
      <w:pPr>
        <w:rPr>
          <w:rFonts w:asciiTheme="minorHAnsi" w:hAnsiTheme="minorHAnsi" w:cstheme="minorHAnsi"/>
          <w:i/>
          <w:iCs/>
        </w:rPr>
      </w:pPr>
    </w:p>
    <w:p w14:paraId="6BEE070D" w14:textId="08B00EE8" w:rsidR="00B67C34" w:rsidRPr="00823B8C" w:rsidRDefault="00823B8C" w:rsidP="00B67C34">
      <w:pPr>
        <w:rPr>
          <w:rFonts w:asciiTheme="minorHAnsi" w:hAnsiTheme="minorHAnsi" w:cstheme="minorHAnsi"/>
          <w:i/>
          <w:iCs/>
        </w:rPr>
      </w:pPr>
      <w:r>
        <w:rPr>
          <w:rFonts w:asciiTheme="minorHAnsi" w:hAnsiTheme="minorHAnsi" w:cstheme="minorHAnsi"/>
          <w:i/>
          <w:iCs/>
        </w:rPr>
        <w:t>Should you be successful in this role, y</w:t>
      </w:r>
      <w:r w:rsidR="00B67C34" w:rsidRPr="00823B8C">
        <w:rPr>
          <w:rFonts w:asciiTheme="minorHAnsi" w:hAnsiTheme="minorHAnsi" w:cstheme="minorHAnsi"/>
          <w:i/>
          <w:iCs/>
        </w:rPr>
        <w:t>ou</w:t>
      </w:r>
      <w:r>
        <w:rPr>
          <w:rFonts w:asciiTheme="minorHAnsi" w:hAnsiTheme="minorHAnsi" w:cstheme="minorHAnsi"/>
          <w:i/>
          <w:iCs/>
        </w:rPr>
        <w:t xml:space="preserve"> would</w:t>
      </w:r>
      <w:r w:rsidR="00B67C34" w:rsidRPr="00823B8C">
        <w:rPr>
          <w:rFonts w:asciiTheme="minorHAnsi" w:hAnsiTheme="minorHAnsi" w:cstheme="minorHAnsi"/>
          <w:i/>
          <w:iCs/>
        </w:rPr>
        <w:t xml:space="preserve"> be joining a rapidly growing organisation, set up on January 1</w:t>
      </w:r>
      <w:r w:rsidR="00B67C34" w:rsidRPr="00823B8C">
        <w:rPr>
          <w:rFonts w:asciiTheme="minorHAnsi" w:hAnsiTheme="minorHAnsi" w:cstheme="minorHAnsi"/>
          <w:i/>
          <w:iCs/>
          <w:vertAlign w:val="superscript"/>
        </w:rPr>
        <w:t>st</w:t>
      </w:r>
      <w:proofErr w:type="gramStart"/>
      <w:r w:rsidR="00B67C34" w:rsidRPr="00823B8C">
        <w:rPr>
          <w:rFonts w:asciiTheme="minorHAnsi" w:hAnsiTheme="minorHAnsi" w:cstheme="minorHAnsi"/>
          <w:i/>
          <w:iCs/>
        </w:rPr>
        <w:t xml:space="preserve"> 2026</w:t>
      </w:r>
      <w:proofErr w:type="gramEnd"/>
      <w:r w:rsidR="00B67C34" w:rsidRPr="00823B8C">
        <w:rPr>
          <w:rFonts w:asciiTheme="minorHAnsi" w:hAnsiTheme="minorHAnsi" w:cstheme="minorHAnsi"/>
          <w:i/>
          <w:iCs/>
        </w:rPr>
        <w:t xml:space="preserve"> and fully dedicated to shaping and delivering </w:t>
      </w:r>
      <w:r>
        <w:rPr>
          <w:rFonts w:asciiTheme="minorHAnsi" w:hAnsiTheme="minorHAnsi" w:cstheme="minorHAnsi"/>
          <w:i/>
          <w:iCs/>
        </w:rPr>
        <w:t>this</w:t>
      </w:r>
      <w:r w:rsidR="00B67C34" w:rsidRPr="00823B8C">
        <w:rPr>
          <w:rFonts w:asciiTheme="minorHAnsi" w:hAnsiTheme="minorHAnsi" w:cstheme="minorHAnsi"/>
          <w:i/>
          <w:iCs/>
        </w:rPr>
        <w:t xml:space="preserve"> exciting new chapter for Oxford Street.</w:t>
      </w:r>
    </w:p>
    <w:p w14:paraId="4FED6039" w14:textId="77777777" w:rsidR="00823B8C" w:rsidRPr="00823B8C" w:rsidRDefault="00823B8C" w:rsidP="0052776F">
      <w:pPr>
        <w:rPr>
          <w:rFonts w:asciiTheme="minorHAnsi" w:hAnsiTheme="minorHAnsi" w:cstheme="minorHAnsi"/>
          <w:b/>
          <w:i/>
          <w:iCs/>
        </w:rPr>
      </w:pPr>
    </w:p>
    <w:p w14:paraId="0FDC1FD7" w14:textId="725F5FDC" w:rsidR="0052776F" w:rsidRPr="002B2147" w:rsidRDefault="0052776F" w:rsidP="0052776F">
      <w:pPr>
        <w:rPr>
          <w:rFonts w:ascii="Foundry Form Sans" w:hAnsi="Foundry Form Sans"/>
          <w:b/>
          <w:sz w:val="24"/>
          <w:szCs w:val="24"/>
        </w:rPr>
      </w:pPr>
      <w:r w:rsidRPr="002B2147">
        <w:rPr>
          <w:rFonts w:ascii="Foundry Form Sans" w:hAnsi="Foundry Form Sans"/>
          <w:b/>
          <w:sz w:val="24"/>
          <w:szCs w:val="24"/>
        </w:rPr>
        <w:t>Job Purpose</w:t>
      </w:r>
    </w:p>
    <w:p w14:paraId="0DB0AFAC" w14:textId="77777777" w:rsidR="00762ED1" w:rsidRPr="002B2147" w:rsidRDefault="00762ED1" w:rsidP="0052776F">
      <w:pPr>
        <w:rPr>
          <w:b/>
          <w:sz w:val="24"/>
          <w:szCs w:val="24"/>
        </w:rPr>
      </w:pPr>
    </w:p>
    <w:p w14:paraId="4F4F022D" w14:textId="24BDCD87" w:rsidR="00D57634" w:rsidRDefault="00591551" w:rsidP="5760ADA3">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sidRPr="5760ADA3">
        <w:rPr>
          <w:rFonts w:ascii="Foundry Form Sans" w:eastAsia="Foundry Form Sans" w:hAnsi="Foundry Form Sans" w:cs="Foundry Form Sans"/>
          <w:color w:val="000000" w:themeColor="text1"/>
          <w:sz w:val="24"/>
          <w:szCs w:val="24"/>
        </w:rPr>
        <w:t xml:space="preserve">To </w:t>
      </w:r>
      <w:r w:rsidR="00B61126">
        <w:rPr>
          <w:rFonts w:ascii="Foundry Form Sans" w:eastAsia="Foundry Form Sans" w:hAnsi="Foundry Form Sans" w:cs="Foundry Form Sans"/>
          <w:color w:val="000000" w:themeColor="text1"/>
          <w:sz w:val="24"/>
          <w:szCs w:val="24"/>
        </w:rPr>
        <w:t>manage</w:t>
      </w:r>
      <w:r w:rsidR="00FF2638" w:rsidRPr="5760ADA3">
        <w:rPr>
          <w:rFonts w:ascii="Foundry Form Sans" w:eastAsia="Foundry Form Sans" w:hAnsi="Foundry Form Sans" w:cs="Foundry Form Sans"/>
          <w:color w:val="000000" w:themeColor="text1"/>
          <w:sz w:val="24"/>
          <w:szCs w:val="24"/>
        </w:rPr>
        <w:t xml:space="preserve"> </w:t>
      </w:r>
      <w:r w:rsidR="00B00E05">
        <w:rPr>
          <w:rFonts w:ascii="Foundry Form Sans" w:eastAsia="Foundry Form Sans" w:hAnsi="Foundry Form Sans" w:cs="Foundry Form Sans"/>
          <w:color w:val="000000" w:themeColor="text1"/>
          <w:sz w:val="24"/>
          <w:szCs w:val="24"/>
        </w:rPr>
        <w:t>the</w:t>
      </w:r>
      <w:r w:rsidR="00382A88" w:rsidRPr="5760ADA3">
        <w:rPr>
          <w:rFonts w:ascii="Foundry Form Sans" w:eastAsia="Foundry Form Sans" w:hAnsi="Foundry Form Sans" w:cs="Foundry Form Sans"/>
          <w:color w:val="000000" w:themeColor="text1"/>
          <w:sz w:val="24"/>
          <w:szCs w:val="24"/>
        </w:rPr>
        <w:t xml:space="preserve"> </w:t>
      </w:r>
      <w:r w:rsidR="00257DC8" w:rsidRPr="5760ADA3">
        <w:rPr>
          <w:rFonts w:ascii="Foundry Form Sans" w:eastAsia="Foundry Form Sans" w:hAnsi="Foundry Form Sans" w:cs="Foundry Form Sans"/>
          <w:color w:val="000000" w:themeColor="text1"/>
          <w:sz w:val="24"/>
          <w:szCs w:val="24"/>
        </w:rPr>
        <w:t>deliver</w:t>
      </w:r>
      <w:r w:rsidR="003E7E21" w:rsidRPr="5760ADA3">
        <w:rPr>
          <w:rFonts w:ascii="Foundry Form Sans" w:eastAsia="Foundry Form Sans" w:hAnsi="Foundry Form Sans" w:cs="Foundry Form Sans"/>
          <w:color w:val="000000" w:themeColor="text1"/>
          <w:sz w:val="24"/>
          <w:szCs w:val="24"/>
        </w:rPr>
        <w:t>y of</w:t>
      </w:r>
      <w:r w:rsidR="00382A88" w:rsidRPr="5760ADA3">
        <w:rPr>
          <w:rFonts w:ascii="Foundry Form Sans" w:eastAsia="Foundry Form Sans" w:hAnsi="Foundry Form Sans" w:cs="Foundry Form Sans"/>
          <w:color w:val="000000" w:themeColor="text1"/>
          <w:sz w:val="24"/>
          <w:szCs w:val="24"/>
        </w:rPr>
        <w:t xml:space="preserve"> </w:t>
      </w:r>
      <w:r w:rsidR="00D06A19" w:rsidRPr="5760ADA3">
        <w:rPr>
          <w:rFonts w:ascii="Foundry Form Sans" w:eastAsia="Foundry Form Sans" w:hAnsi="Foundry Form Sans" w:cs="Foundry Form Sans"/>
          <w:color w:val="000000" w:themeColor="text1"/>
          <w:sz w:val="24"/>
          <w:szCs w:val="24"/>
        </w:rPr>
        <w:t xml:space="preserve">the overall </w:t>
      </w:r>
      <w:r w:rsidR="45481ECB" w:rsidRPr="5760ADA3">
        <w:rPr>
          <w:rFonts w:ascii="Foundry Form Sans" w:eastAsia="Foundry Form Sans" w:hAnsi="Foundry Form Sans" w:cs="Foundry Form Sans"/>
          <w:color w:val="000000" w:themeColor="text1"/>
          <w:sz w:val="24"/>
          <w:szCs w:val="24"/>
        </w:rPr>
        <w:t>stakeholder comms</w:t>
      </w:r>
      <w:r w:rsidR="00382A88" w:rsidRPr="5760ADA3">
        <w:rPr>
          <w:rFonts w:ascii="Foundry Form Sans" w:eastAsia="Foundry Form Sans" w:hAnsi="Foundry Form Sans" w:cs="Foundry Form Sans"/>
          <w:color w:val="000000" w:themeColor="text1"/>
          <w:sz w:val="24"/>
          <w:szCs w:val="24"/>
        </w:rPr>
        <w:t xml:space="preserve"> strategy for </w:t>
      </w:r>
      <w:r w:rsidR="00823B8C">
        <w:rPr>
          <w:rFonts w:ascii="Foundry Form Sans" w:eastAsia="Foundry Form Sans" w:hAnsi="Foundry Form Sans" w:cs="Foundry Form Sans"/>
          <w:color w:val="000000" w:themeColor="text1"/>
          <w:sz w:val="24"/>
          <w:szCs w:val="24"/>
        </w:rPr>
        <w:t xml:space="preserve">the </w:t>
      </w:r>
      <w:r w:rsidR="00467C59">
        <w:rPr>
          <w:rFonts w:ascii="Foundry Form Sans" w:eastAsia="Foundry Form Sans" w:hAnsi="Foundry Form Sans" w:cs="Foundry Form Sans"/>
          <w:color w:val="000000" w:themeColor="text1"/>
          <w:sz w:val="24"/>
          <w:szCs w:val="24"/>
        </w:rPr>
        <w:t xml:space="preserve">new </w:t>
      </w:r>
      <w:r w:rsidR="00D06A19" w:rsidRPr="5760ADA3">
        <w:rPr>
          <w:rFonts w:ascii="Foundry Form Sans" w:eastAsia="Foundry Form Sans" w:hAnsi="Foundry Form Sans" w:cs="Foundry Form Sans"/>
          <w:color w:val="000000" w:themeColor="text1"/>
          <w:sz w:val="24"/>
          <w:szCs w:val="24"/>
        </w:rPr>
        <w:t xml:space="preserve">Oxford Street </w:t>
      </w:r>
      <w:r w:rsidR="7E13B063" w:rsidRPr="5760ADA3">
        <w:rPr>
          <w:rFonts w:ascii="Foundry Form Sans" w:eastAsia="Foundry Form Sans" w:hAnsi="Foundry Form Sans" w:cs="Foundry Form Sans"/>
          <w:color w:val="000000" w:themeColor="text1"/>
          <w:sz w:val="24"/>
          <w:szCs w:val="24"/>
        </w:rPr>
        <w:t>D</w:t>
      </w:r>
      <w:r w:rsidR="00D06A19" w:rsidRPr="5760ADA3">
        <w:rPr>
          <w:rFonts w:ascii="Foundry Form Sans" w:eastAsia="Foundry Form Sans" w:hAnsi="Foundry Form Sans" w:cs="Foundry Form Sans"/>
          <w:color w:val="000000" w:themeColor="text1"/>
          <w:sz w:val="24"/>
          <w:szCs w:val="24"/>
        </w:rPr>
        <w:t>e</w:t>
      </w:r>
      <w:r w:rsidR="7E13B063" w:rsidRPr="5760ADA3">
        <w:rPr>
          <w:rFonts w:ascii="Foundry Form Sans" w:eastAsia="Foundry Form Sans" w:hAnsi="Foundry Form Sans" w:cs="Foundry Form Sans"/>
          <w:color w:val="000000" w:themeColor="text1"/>
          <w:sz w:val="24"/>
          <w:szCs w:val="24"/>
        </w:rPr>
        <w:t>velopment Corporation</w:t>
      </w:r>
      <w:r w:rsidR="00382A88" w:rsidRPr="5760ADA3">
        <w:rPr>
          <w:rFonts w:ascii="Foundry Form Sans" w:eastAsia="Foundry Form Sans" w:hAnsi="Foundry Form Sans" w:cs="Foundry Form Sans"/>
          <w:color w:val="000000" w:themeColor="text1"/>
          <w:sz w:val="24"/>
          <w:szCs w:val="24"/>
        </w:rPr>
        <w:t xml:space="preserve">, including  working with senior colleagues in the </w:t>
      </w:r>
      <w:r w:rsidR="3AD97EA0" w:rsidRPr="5760ADA3">
        <w:rPr>
          <w:rFonts w:ascii="Foundry Form Sans" w:eastAsia="Foundry Form Sans" w:hAnsi="Foundry Form Sans" w:cs="Foundry Form Sans"/>
          <w:color w:val="000000" w:themeColor="text1"/>
          <w:sz w:val="24"/>
          <w:szCs w:val="24"/>
        </w:rPr>
        <w:t xml:space="preserve">newly formed OSDC, </w:t>
      </w:r>
      <w:r w:rsidR="00382A88" w:rsidRPr="5760ADA3">
        <w:rPr>
          <w:rFonts w:ascii="Foundry Form Sans" w:eastAsia="Foundry Form Sans" w:hAnsi="Foundry Form Sans" w:cs="Foundry Form Sans"/>
          <w:color w:val="000000" w:themeColor="text1"/>
          <w:sz w:val="24"/>
          <w:szCs w:val="24"/>
        </w:rPr>
        <w:t xml:space="preserve">Mayor’s </w:t>
      </w:r>
      <w:r w:rsidR="003A013F" w:rsidRPr="5760ADA3">
        <w:rPr>
          <w:rFonts w:ascii="Foundry Form Sans" w:eastAsia="Foundry Form Sans" w:hAnsi="Foundry Form Sans" w:cs="Foundry Form Sans"/>
          <w:color w:val="000000" w:themeColor="text1"/>
          <w:sz w:val="24"/>
          <w:szCs w:val="24"/>
        </w:rPr>
        <w:t>O</w:t>
      </w:r>
      <w:r w:rsidR="00382A88" w:rsidRPr="5760ADA3">
        <w:rPr>
          <w:rFonts w:ascii="Foundry Form Sans" w:eastAsia="Foundry Form Sans" w:hAnsi="Foundry Form Sans" w:cs="Foundry Form Sans"/>
          <w:color w:val="000000" w:themeColor="text1"/>
          <w:sz w:val="24"/>
          <w:szCs w:val="24"/>
        </w:rPr>
        <w:t xml:space="preserve">ffice, GLA and </w:t>
      </w:r>
      <w:r w:rsidR="00823B8C">
        <w:rPr>
          <w:rFonts w:ascii="Foundry Form Sans" w:eastAsia="Foundry Form Sans" w:hAnsi="Foundry Form Sans" w:cs="Foundry Form Sans"/>
          <w:color w:val="000000" w:themeColor="text1"/>
          <w:sz w:val="24"/>
          <w:szCs w:val="24"/>
        </w:rPr>
        <w:t>at partner</w:t>
      </w:r>
      <w:r w:rsidR="00382A88" w:rsidRPr="5760ADA3">
        <w:rPr>
          <w:rFonts w:ascii="Foundry Form Sans" w:eastAsia="Foundry Form Sans" w:hAnsi="Foundry Form Sans" w:cs="Foundry Form Sans"/>
          <w:color w:val="000000" w:themeColor="text1"/>
          <w:sz w:val="24"/>
          <w:szCs w:val="24"/>
        </w:rPr>
        <w:t xml:space="preserve"> functional bodies</w:t>
      </w:r>
      <w:r w:rsidR="009A58B8" w:rsidRPr="5760ADA3">
        <w:rPr>
          <w:rFonts w:ascii="Foundry Form Sans" w:eastAsia="Foundry Form Sans" w:hAnsi="Foundry Form Sans" w:cs="Foundry Form Sans"/>
          <w:color w:val="000000" w:themeColor="text1"/>
          <w:sz w:val="24"/>
          <w:szCs w:val="24"/>
        </w:rPr>
        <w:t xml:space="preserve"> including </w:t>
      </w:r>
      <w:r w:rsidR="00B02832" w:rsidRPr="5760ADA3">
        <w:rPr>
          <w:rFonts w:ascii="Foundry Form Sans" w:eastAsia="Foundry Form Sans" w:hAnsi="Foundry Form Sans" w:cs="Foundry Form Sans"/>
          <w:color w:val="000000" w:themeColor="text1"/>
          <w:sz w:val="24"/>
          <w:szCs w:val="24"/>
        </w:rPr>
        <w:t>Transport for London (</w:t>
      </w:r>
      <w:r w:rsidR="009A58B8" w:rsidRPr="5760ADA3">
        <w:rPr>
          <w:rFonts w:ascii="Foundry Form Sans" w:eastAsia="Foundry Form Sans" w:hAnsi="Foundry Form Sans" w:cs="Foundry Form Sans"/>
          <w:color w:val="000000" w:themeColor="text1"/>
          <w:sz w:val="24"/>
          <w:szCs w:val="24"/>
        </w:rPr>
        <w:t>TfL</w:t>
      </w:r>
      <w:r w:rsidR="00B02832" w:rsidRPr="5760ADA3">
        <w:rPr>
          <w:rFonts w:ascii="Foundry Form Sans" w:eastAsia="Foundry Form Sans" w:hAnsi="Foundry Form Sans" w:cs="Foundry Form Sans"/>
          <w:color w:val="000000" w:themeColor="text1"/>
          <w:sz w:val="24"/>
          <w:szCs w:val="24"/>
        </w:rPr>
        <w:t>)</w:t>
      </w:r>
      <w:r w:rsidR="4487BC31" w:rsidRPr="5760ADA3">
        <w:rPr>
          <w:rFonts w:ascii="Foundry Form Sans" w:eastAsia="Foundry Form Sans" w:hAnsi="Foundry Form Sans" w:cs="Foundry Form Sans"/>
          <w:color w:val="000000" w:themeColor="text1"/>
          <w:sz w:val="24"/>
          <w:szCs w:val="24"/>
        </w:rPr>
        <w:t xml:space="preserve"> to map audiences, identify channels, draft key messages, outline and </w:t>
      </w:r>
      <w:r w:rsidR="5D5B7B3A" w:rsidRPr="5760ADA3">
        <w:rPr>
          <w:rFonts w:ascii="Foundry Form Sans" w:eastAsia="Foundry Form Sans" w:hAnsi="Foundry Form Sans" w:cs="Foundry Form Sans"/>
          <w:color w:val="000000" w:themeColor="text1"/>
          <w:sz w:val="24"/>
          <w:szCs w:val="24"/>
        </w:rPr>
        <w:t xml:space="preserve">respond to </w:t>
      </w:r>
      <w:r w:rsidR="4487BC31" w:rsidRPr="5760ADA3">
        <w:rPr>
          <w:rFonts w:ascii="Foundry Form Sans" w:eastAsia="Foundry Form Sans" w:hAnsi="Foundry Form Sans" w:cs="Foundry Form Sans"/>
          <w:color w:val="000000" w:themeColor="text1"/>
          <w:sz w:val="24"/>
          <w:szCs w:val="24"/>
        </w:rPr>
        <w:t>risks and opportunities</w:t>
      </w:r>
      <w:r w:rsidR="3AE8D43D" w:rsidRPr="5760ADA3">
        <w:rPr>
          <w:rFonts w:ascii="Foundry Form Sans" w:eastAsia="Foundry Form Sans" w:hAnsi="Foundry Form Sans" w:cs="Foundry Form Sans"/>
          <w:color w:val="000000" w:themeColor="text1"/>
          <w:sz w:val="24"/>
          <w:szCs w:val="24"/>
        </w:rPr>
        <w:t xml:space="preserve">, and agree an ambitious plan of </w:t>
      </w:r>
      <w:r w:rsidR="00D30A1E">
        <w:rPr>
          <w:rFonts w:ascii="Foundry Form Sans" w:eastAsia="Foundry Form Sans" w:hAnsi="Foundry Form Sans" w:cs="Foundry Form Sans"/>
          <w:color w:val="000000" w:themeColor="text1"/>
          <w:sz w:val="24"/>
          <w:szCs w:val="24"/>
        </w:rPr>
        <w:t xml:space="preserve">stakeholder </w:t>
      </w:r>
      <w:r w:rsidR="3AE8D43D" w:rsidRPr="5760ADA3">
        <w:rPr>
          <w:rFonts w:ascii="Foundry Form Sans" w:eastAsia="Foundry Form Sans" w:hAnsi="Foundry Form Sans" w:cs="Foundry Form Sans"/>
          <w:color w:val="000000" w:themeColor="text1"/>
          <w:sz w:val="24"/>
          <w:szCs w:val="24"/>
        </w:rPr>
        <w:t xml:space="preserve">activity </w:t>
      </w:r>
      <w:r w:rsidR="00B00E05">
        <w:rPr>
          <w:rFonts w:ascii="Foundry Form Sans" w:eastAsia="Foundry Form Sans" w:hAnsi="Foundry Form Sans" w:cs="Foundry Form Sans"/>
          <w:color w:val="000000" w:themeColor="text1"/>
          <w:sz w:val="24"/>
          <w:szCs w:val="24"/>
        </w:rPr>
        <w:t>for the first year of the OSDC and beyond</w:t>
      </w:r>
    </w:p>
    <w:p w14:paraId="08CC4FC4" w14:textId="0E3D16BB" w:rsidR="00591551" w:rsidRDefault="00591551" w:rsidP="5760ADA3">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themeColor="text1"/>
          <w:sz w:val="24"/>
          <w:szCs w:val="24"/>
        </w:rPr>
      </w:pPr>
      <w:r w:rsidRPr="5760ADA3">
        <w:rPr>
          <w:rFonts w:ascii="Foundry Form Sans" w:eastAsia="Foundry Form Sans" w:hAnsi="Foundry Form Sans" w:cs="Foundry Form Sans"/>
          <w:color w:val="000000" w:themeColor="text1"/>
          <w:sz w:val="24"/>
          <w:szCs w:val="24"/>
        </w:rPr>
        <w:t xml:space="preserve">To </w:t>
      </w:r>
      <w:r w:rsidR="00652AC6" w:rsidRPr="5760ADA3">
        <w:rPr>
          <w:rFonts w:ascii="Foundry Form Sans" w:eastAsia="Foundry Form Sans" w:hAnsi="Foundry Form Sans" w:cs="Foundry Form Sans"/>
          <w:color w:val="000000" w:themeColor="text1"/>
          <w:sz w:val="24"/>
          <w:szCs w:val="24"/>
        </w:rPr>
        <w:t xml:space="preserve">develop </w:t>
      </w:r>
      <w:r w:rsidR="00BA26C4" w:rsidRPr="5760ADA3">
        <w:rPr>
          <w:rFonts w:ascii="Foundry Form Sans" w:eastAsia="Foundry Form Sans" w:hAnsi="Foundry Form Sans" w:cs="Foundry Form Sans"/>
          <w:color w:val="000000" w:themeColor="text1"/>
          <w:sz w:val="24"/>
          <w:szCs w:val="24"/>
        </w:rPr>
        <w:t xml:space="preserve">and maintain </w:t>
      </w:r>
      <w:r w:rsidR="00652AC6" w:rsidRPr="5760ADA3">
        <w:rPr>
          <w:rFonts w:ascii="Foundry Form Sans" w:eastAsia="Foundry Form Sans" w:hAnsi="Foundry Form Sans" w:cs="Foundry Form Sans"/>
          <w:color w:val="000000" w:themeColor="text1"/>
          <w:sz w:val="24"/>
          <w:szCs w:val="24"/>
        </w:rPr>
        <w:t>the</w:t>
      </w:r>
      <w:r w:rsidR="00E306CD" w:rsidRPr="5760ADA3">
        <w:rPr>
          <w:rFonts w:ascii="Foundry Form Sans" w:eastAsia="Foundry Form Sans" w:hAnsi="Foundry Form Sans" w:cs="Foundry Form Sans"/>
          <w:color w:val="000000" w:themeColor="text1"/>
          <w:sz w:val="24"/>
          <w:szCs w:val="24"/>
        </w:rPr>
        <w:t xml:space="preserve"> </w:t>
      </w:r>
      <w:r w:rsidR="00652AC6" w:rsidRPr="5760ADA3">
        <w:rPr>
          <w:rFonts w:ascii="Foundry Form Sans" w:eastAsia="Foundry Form Sans" w:hAnsi="Foundry Form Sans" w:cs="Foundry Form Sans"/>
          <w:color w:val="000000" w:themeColor="text1"/>
          <w:sz w:val="24"/>
          <w:szCs w:val="24"/>
        </w:rPr>
        <w:t>core</w:t>
      </w:r>
      <w:r w:rsidR="00DB5088" w:rsidRPr="5760ADA3">
        <w:rPr>
          <w:rFonts w:ascii="Foundry Form Sans" w:eastAsia="Foundry Form Sans" w:hAnsi="Foundry Form Sans" w:cs="Foundry Form Sans"/>
          <w:color w:val="000000" w:themeColor="text1"/>
          <w:sz w:val="24"/>
          <w:szCs w:val="24"/>
        </w:rPr>
        <w:t xml:space="preserve"> partnerships and </w:t>
      </w:r>
      <w:r w:rsidR="00652AC6" w:rsidRPr="5760ADA3">
        <w:rPr>
          <w:rFonts w:ascii="Foundry Form Sans" w:eastAsia="Foundry Form Sans" w:hAnsi="Foundry Form Sans" w:cs="Foundry Form Sans"/>
          <w:color w:val="000000" w:themeColor="text1"/>
          <w:sz w:val="24"/>
          <w:szCs w:val="24"/>
        </w:rPr>
        <w:t xml:space="preserve">stakeholder relationships necessary to achieve the </w:t>
      </w:r>
      <w:r w:rsidR="129CF481" w:rsidRPr="5760ADA3">
        <w:rPr>
          <w:rFonts w:ascii="Foundry Form Sans" w:eastAsia="Foundry Form Sans" w:hAnsi="Foundry Form Sans" w:cs="Foundry Form Sans"/>
          <w:color w:val="000000" w:themeColor="text1"/>
          <w:sz w:val="24"/>
          <w:szCs w:val="24"/>
        </w:rPr>
        <w:t xml:space="preserve">OSDC </w:t>
      </w:r>
      <w:r w:rsidR="00BA26C4" w:rsidRPr="5760ADA3">
        <w:rPr>
          <w:rFonts w:ascii="Foundry Form Sans" w:eastAsia="Foundry Form Sans" w:hAnsi="Foundry Form Sans" w:cs="Foundry Form Sans"/>
          <w:color w:val="000000" w:themeColor="text1"/>
          <w:sz w:val="24"/>
          <w:szCs w:val="24"/>
        </w:rPr>
        <w:t xml:space="preserve">objectives, </w:t>
      </w:r>
      <w:r w:rsidR="0070180C" w:rsidRPr="5760ADA3">
        <w:rPr>
          <w:rFonts w:ascii="Foundry Form Sans" w:eastAsia="Foundry Form Sans" w:hAnsi="Foundry Form Sans" w:cs="Foundry Form Sans"/>
          <w:color w:val="000000" w:themeColor="text1"/>
          <w:sz w:val="24"/>
          <w:szCs w:val="24"/>
        </w:rPr>
        <w:t xml:space="preserve">including </w:t>
      </w:r>
      <w:r w:rsidR="212D2502" w:rsidRPr="5760ADA3">
        <w:rPr>
          <w:rFonts w:ascii="Foundry Form Sans" w:eastAsia="Foundry Form Sans" w:hAnsi="Foundry Form Sans" w:cs="Foundry Form Sans"/>
          <w:color w:val="000000" w:themeColor="text1"/>
          <w:sz w:val="24"/>
          <w:szCs w:val="24"/>
        </w:rPr>
        <w:t xml:space="preserve">identifying and delivering </w:t>
      </w:r>
      <w:r w:rsidR="49D3FE7D" w:rsidRPr="5760ADA3">
        <w:rPr>
          <w:rFonts w:ascii="Foundry Form Sans" w:eastAsia="Foundry Form Sans" w:hAnsi="Foundry Form Sans" w:cs="Foundry Form Sans"/>
          <w:color w:val="000000" w:themeColor="text1"/>
          <w:sz w:val="24"/>
          <w:szCs w:val="24"/>
        </w:rPr>
        <w:t xml:space="preserve">ways for priority </w:t>
      </w:r>
      <w:r w:rsidR="49D3FE7D" w:rsidRPr="5760ADA3">
        <w:rPr>
          <w:rFonts w:ascii="Foundry Form Sans" w:eastAsia="Foundry Form Sans" w:hAnsi="Foundry Form Sans" w:cs="Foundry Form Sans"/>
          <w:color w:val="000000" w:themeColor="text1"/>
          <w:sz w:val="24"/>
          <w:szCs w:val="24"/>
        </w:rPr>
        <w:lastRenderedPageBreak/>
        <w:t>audiences to stay updated</w:t>
      </w:r>
      <w:r w:rsidR="002C22CC">
        <w:rPr>
          <w:rFonts w:ascii="Foundry Form Sans" w:eastAsia="Foundry Form Sans" w:hAnsi="Foundry Form Sans" w:cs="Foundry Form Sans"/>
          <w:color w:val="000000" w:themeColor="text1"/>
          <w:sz w:val="24"/>
          <w:szCs w:val="24"/>
        </w:rPr>
        <w:t xml:space="preserve"> and provide their feedback on our plans</w:t>
      </w:r>
      <w:r w:rsidR="4ACB6EDB" w:rsidRPr="5760ADA3">
        <w:rPr>
          <w:rFonts w:ascii="Foundry Form Sans" w:eastAsia="Foundry Form Sans" w:hAnsi="Foundry Form Sans" w:cs="Foundry Form Sans"/>
          <w:color w:val="000000" w:themeColor="text1"/>
          <w:sz w:val="24"/>
          <w:szCs w:val="24"/>
        </w:rPr>
        <w:t xml:space="preserve">, inspiring and enthusing our audiences in the potential of this exciting programme of works </w:t>
      </w:r>
    </w:p>
    <w:p w14:paraId="3DB11E82" w14:textId="3BD8EF1B" w:rsidR="002C22CC" w:rsidRDefault="00D04E49" w:rsidP="002C22CC">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sidRPr="5760ADA3">
        <w:rPr>
          <w:rFonts w:ascii="Foundry Form Sans" w:eastAsia="Foundry Form Sans" w:hAnsi="Foundry Form Sans" w:cs="Foundry Form Sans"/>
          <w:sz w:val="24"/>
          <w:szCs w:val="24"/>
        </w:rPr>
        <w:t xml:space="preserve">To </w:t>
      </w:r>
      <w:r w:rsidR="00B00E05">
        <w:rPr>
          <w:rFonts w:ascii="Foundry Form Sans" w:eastAsia="Foundry Form Sans" w:hAnsi="Foundry Form Sans" w:cs="Foundry Form Sans"/>
          <w:sz w:val="24"/>
          <w:szCs w:val="24"/>
        </w:rPr>
        <w:t>identify</w:t>
      </w:r>
      <w:r w:rsidR="00774D0D">
        <w:rPr>
          <w:rFonts w:ascii="Foundry Form Sans" w:eastAsia="Foundry Form Sans" w:hAnsi="Foundry Form Sans" w:cs="Foundry Form Sans"/>
          <w:sz w:val="24"/>
          <w:szCs w:val="24"/>
        </w:rPr>
        <w:t>, design</w:t>
      </w:r>
      <w:r w:rsidR="00B00E05">
        <w:rPr>
          <w:rFonts w:ascii="Foundry Form Sans" w:eastAsia="Foundry Form Sans" w:hAnsi="Foundry Form Sans" w:cs="Foundry Form Sans"/>
          <w:sz w:val="24"/>
          <w:szCs w:val="24"/>
        </w:rPr>
        <w:t xml:space="preserve"> and deliver a wide range of engagement opportunities, ensuring the OSDC can listen and engage with the widest range of stakeholders, including residents, businesses, retailers, community </w:t>
      </w:r>
      <w:r w:rsidR="002C22CC">
        <w:rPr>
          <w:rFonts w:ascii="Foundry Form Sans" w:eastAsia="Foundry Form Sans" w:hAnsi="Foundry Form Sans" w:cs="Foundry Form Sans"/>
          <w:sz w:val="24"/>
          <w:szCs w:val="24"/>
        </w:rPr>
        <w:t xml:space="preserve">and campaign </w:t>
      </w:r>
      <w:r w:rsidR="00B00E05">
        <w:rPr>
          <w:rFonts w:ascii="Foundry Form Sans" w:eastAsia="Foundry Form Sans" w:hAnsi="Foundry Form Sans" w:cs="Foundry Form Sans"/>
          <w:sz w:val="24"/>
          <w:szCs w:val="24"/>
        </w:rPr>
        <w:t xml:space="preserve">groups, </w:t>
      </w:r>
      <w:r w:rsidR="002C22CC">
        <w:rPr>
          <w:rFonts w:ascii="Foundry Form Sans" w:eastAsia="Foundry Form Sans" w:hAnsi="Foundry Form Sans" w:cs="Foundry Form Sans"/>
          <w:sz w:val="24"/>
          <w:szCs w:val="24"/>
        </w:rPr>
        <w:t>third sector organisations,  Parliamentarians and more</w:t>
      </w:r>
      <w:r w:rsidR="00B00E05">
        <w:rPr>
          <w:rFonts w:ascii="Foundry Form Sans" w:eastAsia="Foundry Form Sans" w:hAnsi="Foundry Form Sans" w:cs="Foundry Form Sans"/>
          <w:sz w:val="24"/>
          <w:szCs w:val="24"/>
        </w:rPr>
        <w:t>, to ensure we shape the design and delivery of the programme in a way that truly works for all Londoners</w:t>
      </w:r>
      <w:r w:rsidR="002C22CC" w:rsidRPr="002C22CC">
        <w:rPr>
          <w:rFonts w:ascii="Foundry Form Sans" w:eastAsia="Foundry Form Sans" w:hAnsi="Foundry Form Sans" w:cs="Foundry Form Sans"/>
          <w:color w:val="000000" w:themeColor="text1"/>
          <w:sz w:val="24"/>
          <w:szCs w:val="24"/>
        </w:rPr>
        <w:t xml:space="preserve"> </w:t>
      </w:r>
      <w:r w:rsidR="002C22CC">
        <w:rPr>
          <w:rFonts w:ascii="Foundry Form Sans" w:eastAsia="Foundry Form Sans" w:hAnsi="Foundry Form Sans" w:cs="Foundry Form Sans"/>
          <w:color w:val="000000" w:themeColor="text1"/>
          <w:sz w:val="24"/>
          <w:szCs w:val="24"/>
        </w:rPr>
        <w:t xml:space="preserve">and </w:t>
      </w:r>
      <w:r w:rsidR="002C22CC" w:rsidRPr="5760ADA3">
        <w:rPr>
          <w:rFonts w:ascii="Foundry Form Sans" w:eastAsia="Foundry Form Sans" w:hAnsi="Foundry Form Sans" w:cs="Foundry Form Sans"/>
          <w:color w:val="000000" w:themeColor="text1"/>
          <w:sz w:val="24"/>
          <w:szCs w:val="24"/>
        </w:rPr>
        <w:t>with a particular aim of creating spaces for engagement, discussion and collaboration</w:t>
      </w:r>
      <w:r w:rsidR="00B00E05">
        <w:rPr>
          <w:rFonts w:ascii="Foundry Form Sans" w:eastAsia="Foundry Form Sans" w:hAnsi="Foundry Form Sans" w:cs="Foundry Form Sans"/>
          <w:sz w:val="24"/>
          <w:szCs w:val="24"/>
        </w:rPr>
        <w:t xml:space="preserve">.  This will include </w:t>
      </w:r>
      <w:r w:rsidR="000A61E9">
        <w:rPr>
          <w:rFonts w:ascii="Foundry Form Sans" w:eastAsia="Foundry Form Sans" w:hAnsi="Foundry Form Sans" w:cs="Foundry Form Sans"/>
          <w:sz w:val="24"/>
          <w:szCs w:val="24"/>
        </w:rPr>
        <w:t xml:space="preserve">leading or supporting on </w:t>
      </w:r>
      <w:r w:rsidR="00B00E05">
        <w:rPr>
          <w:rFonts w:ascii="Foundry Form Sans" w:eastAsia="Foundry Form Sans" w:hAnsi="Foundry Form Sans" w:cs="Foundry Form Sans"/>
          <w:sz w:val="24"/>
          <w:szCs w:val="24"/>
        </w:rPr>
        <w:t xml:space="preserve">the design and delivery of activities such as </w:t>
      </w:r>
      <w:r w:rsidR="6A70C82F" w:rsidRPr="5760ADA3">
        <w:rPr>
          <w:rFonts w:ascii="Foundry Form Sans" w:eastAsia="Foundry Form Sans" w:hAnsi="Foundry Form Sans" w:cs="Foundry Form Sans"/>
          <w:sz w:val="24"/>
          <w:szCs w:val="24"/>
        </w:rPr>
        <w:t>events</w:t>
      </w:r>
      <w:r w:rsidR="7CA2CA47" w:rsidRPr="5760ADA3">
        <w:rPr>
          <w:rFonts w:ascii="Foundry Form Sans" w:eastAsia="Foundry Form Sans" w:hAnsi="Foundry Form Sans" w:cs="Foundry Form Sans"/>
          <w:sz w:val="24"/>
          <w:szCs w:val="24"/>
        </w:rPr>
        <w:t>, forums, newsletters</w:t>
      </w:r>
      <w:r w:rsidR="00B00E05">
        <w:rPr>
          <w:rFonts w:ascii="Foundry Form Sans" w:eastAsia="Foundry Form Sans" w:hAnsi="Foundry Form Sans" w:cs="Foundry Form Sans"/>
          <w:sz w:val="24"/>
          <w:szCs w:val="24"/>
        </w:rPr>
        <w:t>, webinars, social media activity,</w:t>
      </w:r>
      <w:r w:rsidR="6A70C82F" w:rsidRPr="5760ADA3">
        <w:rPr>
          <w:rFonts w:ascii="Foundry Form Sans" w:eastAsia="Foundry Form Sans" w:hAnsi="Foundry Form Sans" w:cs="Foundry Form Sans"/>
          <w:sz w:val="24"/>
          <w:szCs w:val="24"/>
        </w:rPr>
        <w:t xml:space="preserve"> and other activations </w:t>
      </w:r>
      <w:r w:rsidR="00591551" w:rsidRPr="5760ADA3">
        <w:rPr>
          <w:rFonts w:ascii="Foundry Form Sans" w:eastAsia="Foundry Form Sans" w:hAnsi="Foundry Form Sans" w:cs="Foundry Form Sans"/>
          <w:sz w:val="24"/>
          <w:szCs w:val="24"/>
        </w:rPr>
        <w:t>a</w:t>
      </w:r>
      <w:r w:rsidR="05607A33" w:rsidRPr="5760ADA3">
        <w:rPr>
          <w:rFonts w:ascii="Foundry Form Sans" w:eastAsia="Foundry Form Sans" w:hAnsi="Foundry Form Sans" w:cs="Foundry Form Sans"/>
          <w:sz w:val="24"/>
          <w:szCs w:val="24"/>
        </w:rPr>
        <w:t>s relevant</w:t>
      </w:r>
      <w:r w:rsidR="00B00E05">
        <w:rPr>
          <w:rFonts w:ascii="Foundry Form Sans" w:eastAsia="Foundry Form Sans" w:hAnsi="Foundry Form Sans" w:cs="Foundry Form Sans"/>
          <w:sz w:val="24"/>
          <w:szCs w:val="24"/>
        </w:rPr>
        <w:t>.</w:t>
      </w:r>
      <w:r w:rsidR="002C22CC" w:rsidRPr="002C22CC">
        <w:rPr>
          <w:rFonts w:ascii="Foundry Form Sans" w:eastAsia="Foundry Form Sans" w:hAnsi="Foundry Form Sans" w:cs="Foundry Form Sans"/>
          <w:color w:val="000000" w:themeColor="text1"/>
          <w:sz w:val="24"/>
          <w:szCs w:val="24"/>
        </w:rPr>
        <w:t xml:space="preserve"> </w:t>
      </w:r>
    </w:p>
    <w:p w14:paraId="077C94A2" w14:textId="21F50503" w:rsidR="002C22CC" w:rsidRPr="00951838" w:rsidRDefault="002C22CC" w:rsidP="002C22CC">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sidRPr="002C22CC">
        <w:rPr>
          <w:rFonts w:ascii="Foundry Form Sans" w:eastAsia="Foundry Form Sans" w:hAnsi="Foundry Form Sans" w:cs="Foundry Form Sans"/>
          <w:sz w:val="24"/>
          <w:szCs w:val="24"/>
        </w:rPr>
        <w:t>To support the public realm design teams in</w:t>
      </w:r>
      <w:r w:rsidR="00E34683">
        <w:rPr>
          <w:rFonts w:ascii="Foundry Form Sans" w:eastAsia="Foundry Form Sans" w:hAnsi="Foundry Form Sans" w:cs="Foundry Form Sans"/>
          <w:sz w:val="24"/>
          <w:szCs w:val="24"/>
        </w:rPr>
        <w:t xml:space="preserve"> </w:t>
      </w:r>
      <w:r w:rsidRPr="002C22CC">
        <w:rPr>
          <w:rFonts w:ascii="Foundry Form Sans" w:eastAsia="Foundry Form Sans" w:hAnsi="Foundry Form Sans" w:cs="Foundry Form Sans"/>
          <w:sz w:val="24"/>
          <w:szCs w:val="24"/>
        </w:rPr>
        <w:t xml:space="preserve">optimising opportunities for co-design with priority </w:t>
      </w:r>
      <w:r w:rsidRPr="00E34683">
        <w:rPr>
          <w:rFonts w:ascii="Foundry Form Sans" w:eastAsia="Foundry Form Sans" w:hAnsi="Foundry Form Sans" w:cs="Foundry Form Sans"/>
          <w:sz w:val="24"/>
          <w:szCs w:val="24"/>
        </w:rPr>
        <w:t>stakeholder groups</w:t>
      </w:r>
      <w:r w:rsidR="00E34683" w:rsidRPr="00E34683">
        <w:rPr>
          <w:rStyle w:val="CommentReference"/>
          <w:rFonts w:ascii="Foundry Form Sans" w:hAnsi="Foundry Form Sans"/>
          <w:sz w:val="24"/>
          <w:szCs w:val="24"/>
        </w:rPr>
        <w:t xml:space="preserve">, including acting </w:t>
      </w:r>
      <w:r w:rsidR="00E34683" w:rsidRPr="00E34683">
        <w:rPr>
          <w:rStyle w:val="cf01"/>
          <w:rFonts w:ascii="Foundry Form Sans" w:hAnsi="Foundry Form Sans"/>
          <w:i w:val="0"/>
          <w:iCs w:val="0"/>
          <w:sz w:val="24"/>
          <w:szCs w:val="24"/>
        </w:rPr>
        <w:t>as the primary engagement lead</w:t>
      </w:r>
      <w:r w:rsidR="00E34683" w:rsidRPr="00E34683">
        <w:rPr>
          <w:rStyle w:val="cf11"/>
          <w:rFonts w:ascii="Foundry Form Sans" w:hAnsi="Foundry Form Sans"/>
          <w:sz w:val="24"/>
          <w:szCs w:val="24"/>
        </w:rPr>
        <w:t xml:space="preserve"> for the public realm design teams, </w:t>
      </w:r>
      <w:r w:rsidR="00E34683" w:rsidRPr="00E34683">
        <w:rPr>
          <w:rStyle w:val="cf01"/>
          <w:rFonts w:ascii="Foundry Form Sans" w:hAnsi="Foundry Form Sans"/>
          <w:i w:val="0"/>
          <w:iCs w:val="0"/>
          <w:sz w:val="24"/>
          <w:szCs w:val="24"/>
        </w:rPr>
        <w:t>managing the logistics and facilitation</w:t>
      </w:r>
      <w:r w:rsidR="00E34683" w:rsidRPr="00E34683">
        <w:rPr>
          <w:rStyle w:val="cf11"/>
          <w:rFonts w:ascii="Foundry Form Sans" w:hAnsi="Foundry Form Sans"/>
          <w:sz w:val="24"/>
          <w:szCs w:val="24"/>
        </w:rPr>
        <w:t xml:space="preserve"> of co-design opportunities with priority stakeholder groups.</w:t>
      </w:r>
    </w:p>
    <w:p w14:paraId="2BC7429E" w14:textId="67E0F741" w:rsidR="00951838" w:rsidRDefault="00951838" w:rsidP="002C22CC">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themeColor="text1"/>
          <w:sz w:val="24"/>
          <w:szCs w:val="24"/>
        </w:rPr>
        <w:t xml:space="preserve">To support the senior leadership team and Board of the OSDC in mapping and owning their priority stakeholder relationships </w:t>
      </w:r>
    </w:p>
    <w:p w14:paraId="6FB6C48A" w14:textId="00BB1266" w:rsidR="002C22CC" w:rsidRPr="002C22CC" w:rsidRDefault="002C22CC" w:rsidP="002C22CC">
      <w:pPr>
        <w:numPr>
          <w:ilvl w:val="0"/>
          <w:numId w:val="8"/>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sz w:val="24"/>
          <w:szCs w:val="24"/>
        </w:rPr>
        <w:t xml:space="preserve">To work with our External </w:t>
      </w:r>
      <w:proofErr w:type="gramStart"/>
      <w:r>
        <w:rPr>
          <w:rFonts w:ascii="Foundry Form Sans" w:eastAsia="Foundry Form Sans" w:hAnsi="Foundry Form Sans" w:cs="Foundry Form Sans"/>
          <w:color w:val="000000"/>
          <w:sz w:val="24"/>
          <w:szCs w:val="24"/>
        </w:rPr>
        <w:t>Affairs</w:t>
      </w:r>
      <w:proofErr w:type="gramEnd"/>
      <w:r>
        <w:rPr>
          <w:rFonts w:ascii="Foundry Form Sans" w:eastAsia="Foundry Form Sans" w:hAnsi="Foundry Form Sans" w:cs="Foundry Form Sans"/>
          <w:color w:val="000000"/>
          <w:sz w:val="24"/>
          <w:szCs w:val="24"/>
        </w:rPr>
        <w:t xml:space="preserve"> </w:t>
      </w:r>
      <w:r w:rsidR="000A61E9">
        <w:rPr>
          <w:rFonts w:ascii="Foundry Form Sans" w:eastAsia="Foundry Form Sans" w:hAnsi="Foundry Form Sans" w:cs="Foundry Form Sans"/>
          <w:color w:val="000000"/>
          <w:sz w:val="24"/>
          <w:szCs w:val="24"/>
        </w:rPr>
        <w:t>lead</w:t>
      </w:r>
      <w:r>
        <w:rPr>
          <w:rFonts w:ascii="Foundry Form Sans" w:eastAsia="Foundry Form Sans" w:hAnsi="Foundry Form Sans" w:cs="Foundry Form Sans"/>
          <w:color w:val="000000"/>
          <w:sz w:val="24"/>
          <w:szCs w:val="24"/>
        </w:rPr>
        <w:t xml:space="preserve"> </w:t>
      </w:r>
      <w:r w:rsidR="00E34683">
        <w:rPr>
          <w:rFonts w:ascii="Foundry Form Sans" w:eastAsia="Foundry Form Sans" w:hAnsi="Foundry Form Sans" w:cs="Foundry Form Sans"/>
          <w:color w:val="000000"/>
          <w:sz w:val="24"/>
          <w:szCs w:val="24"/>
        </w:rPr>
        <w:t>to deliver</w:t>
      </w:r>
      <w:r w:rsidRPr="002C22CC">
        <w:rPr>
          <w:rFonts w:ascii="Foundry Form Sans" w:eastAsia="Foundry Form Sans" w:hAnsi="Foundry Form Sans" w:cs="Foundry Form Sans"/>
          <w:color w:val="000000" w:themeColor="text1"/>
          <w:sz w:val="24"/>
          <w:szCs w:val="24"/>
        </w:rPr>
        <w:t xml:space="preserve"> our </w:t>
      </w:r>
      <w:proofErr w:type="spellStart"/>
      <w:r>
        <w:rPr>
          <w:rFonts w:ascii="Foundry Form Sans" w:eastAsia="Foundry Form Sans" w:hAnsi="Foundry Form Sans" w:cs="Foundry Form Sans"/>
          <w:color w:val="000000" w:themeColor="text1"/>
          <w:sz w:val="24"/>
          <w:szCs w:val="24"/>
        </w:rPr>
        <w:t>on going</w:t>
      </w:r>
      <w:proofErr w:type="spellEnd"/>
      <w:r>
        <w:rPr>
          <w:rFonts w:ascii="Foundry Form Sans" w:eastAsia="Foundry Form Sans" w:hAnsi="Foundry Form Sans" w:cs="Foundry Form Sans"/>
          <w:color w:val="000000" w:themeColor="text1"/>
          <w:sz w:val="24"/>
          <w:szCs w:val="24"/>
        </w:rPr>
        <w:t xml:space="preserve"> </w:t>
      </w:r>
      <w:r w:rsidRPr="002C22CC">
        <w:rPr>
          <w:rFonts w:ascii="Foundry Form Sans" w:eastAsia="Foundry Form Sans" w:hAnsi="Foundry Form Sans" w:cs="Foundry Form Sans"/>
          <w:color w:val="000000" w:themeColor="text1"/>
          <w:sz w:val="24"/>
          <w:szCs w:val="24"/>
        </w:rPr>
        <w:t>key message development and delivery, including ensuring comprehensive briefings are regularly updated ahead of all stakeholder activity</w:t>
      </w:r>
      <w:r w:rsidR="00010080">
        <w:rPr>
          <w:rFonts w:ascii="Foundry Form Sans" w:eastAsia="Foundry Form Sans" w:hAnsi="Foundry Form Sans" w:cs="Foundry Form Sans"/>
          <w:color w:val="000000" w:themeColor="text1"/>
          <w:sz w:val="24"/>
          <w:szCs w:val="24"/>
        </w:rPr>
        <w:t xml:space="preserve">. </w:t>
      </w:r>
    </w:p>
    <w:p w14:paraId="38E52BEF" w14:textId="77777777" w:rsidR="002C22CC" w:rsidRDefault="00B00E05" w:rsidP="002C22CC">
      <w:pPr>
        <w:numPr>
          <w:ilvl w:val="0"/>
          <w:numId w:val="8"/>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sz w:val="24"/>
          <w:szCs w:val="24"/>
        </w:rPr>
        <w:t>Realise the benefits of London’s diversity by promoting and enabling equality of opportunities and promoting the diverse needs and aspirations of London’s communities.</w:t>
      </w:r>
    </w:p>
    <w:p w14:paraId="57369C25" w14:textId="1C16FC99" w:rsidR="002C22CC" w:rsidRPr="002C22CC" w:rsidRDefault="00B00E05" w:rsidP="002C22CC">
      <w:pPr>
        <w:numPr>
          <w:ilvl w:val="0"/>
          <w:numId w:val="8"/>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sidRPr="002C22CC">
        <w:rPr>
          <w:rFonts w:ascii="Foundry Form Sans" w:eastAsia="Foundry Form Sans" w:hAnsi="Foundry Form Sans" w:cs="Foundry Form Sans"/>
          <w:color w:val="000000"/>
          <w:sz w:val="24"/>
          <w:szCs w:val="24"/>
        </w:rPr>
        <w:t>Realise the benefits of a flexible approach to work in undertaking the duties and responsibilities of this job, and participating in multi-disciplinary, cross-department and cross-organisational groups and project teams.</w:t>
      </w:r>
    </w:p>
    <w:p w14:paraId="09F72FFF" w14:textId="77777777" w:rsidR="00F92E51" w:rsidRDefault="00F92E51">
      <w:pPr>
        <w:spacing w:after="120"/>
        <w:jc w:val="both"/>
        <w:rPr>
          <w:rFonts w:ascii="Foundry Form Sans" w:eastAsia="Foundry Form Sans" w:hAnsi="Foundry Form Sans" w:cs="Foundry Form Sans"/>
          <w:b/>
          <w:sz w:val="24"/>
          <w:szCs w:val="24"/>
        </w:rPr>
      </w:pPr>
    </w:p>
    <w:p w14:paraId="46EC2849" w14:textId="40474A38" w:rsidR="00D57634" w:rsidRDefault="00382A88">
      <w:pPr>
        <w:spacing w:after="120"/>
        <w:jc w:val="both"/>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Key relationships</w:t>
      </w:r>
    </w:p>
    <w:tbl>
      <w:tblPr>
        <w:tblStyle w:val="a"/>
        <w:tblW w:w="8505" w:type="dxa"/>
        <w:tblInd w:w="-108" w:type="dxa"/>
        <w:tblLayout w:type="fixed"/>
        <w:tblLook w:val="0400" w:firstRow="0" w:lastRow="0" w:firstColumn="0" w:lastColumn="0" w:noHBand="0" w:noVBand="1"/>
      </w:tblPr>
      <w:tblGrid>
        <w:gridCol w:w="2268"/>
        <w:gridCol w:w="6237"/>
      </w:tblGrid>
      <w:tr w:rsidR="00D57634" w14:paraId="6A65DD7F" w14:textId="77777777" w:rsidTr="5760ADA3">
        <w:tc>
          <w:tcPr>
            <w:tcW w:w="2268" w:type="dxa"/>
            <w:tcMar>
              <w:top w:w="0" w:type="dxa"/>
              <w:left w:w="108" w:type="dxa"/>
              <w:bottom w:w="0" w:type="dxa"/>
              <w:right w:w="108" w:type="dxa"/>
            </w:tcMar>
          </w:tcPr>
          <w:p w14:paraId="6CD24060" w14:textId="77777777" w:rsidR="00D57634" w:rsidRDefault="00382A88">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sz w:val="24"/>
                <w:szCs w:val="24"/>
              </w:rPr>
              <w:t>Accountable to:</w:t>
            </w:r>
          </w:p>
        </w:tc>
        <w:tc>
          <w:tcPr>
            <w:tcW w:w="6237" w:type="dxa"/>
            <w:tcMar>
              <w:top w:w="0" w:type="dxa"/>
              <w:left w:w="108" w:type="dxa"/>
              <w:bottom w:w="0" w:type="dxa"/>
              <w:right w:w="108" w:type="dxa"/>
            </w:tcMar>
          </w:tcPr>
          <w:p w14:paraId="58FC8421" w14:textId="2218F3B7" w:rsidR="00D57634" w:rsidRDefault="002C22CC" w:rsidP="5760ADA3">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themeColor="text1"/>
                <w:sz w:val="24"/>
                <w:szCs w:val="24"/>
              </w:rPr>
              <w:t xml:space="preserve">Head of Comms and Events, OSDC / </w:t>
            </w:r>
            <w:r w:rsidR="7A39D234" w:rsidRPr="5760ADA3">
              <w:rPr>
                <w:rFonts w:ascii="Foundry Form Sans" w:eastAsia="Foundry Form Sans" w:hAnsi="Foundry Form Sans" w:cs="Foundry Form Sans"/>
                <w:color w:val="000000" w:themeColor="text1"/>
                <w:sz w:val="24"/>
                <w:szCs w:val="24"/>
              </w:rPr>
              <w:t>Deputy CEO, OSDC</w:t>
            </w:r>
            <w:r w:rsidR="36DACFA7" w:rsidRPr="5760ADA3">
              <w:rPr>
                <w:rFonts w:ascii="Foundry Form Sans" w:eastAsia="Foundry Form Sans" w:hAnsi="Foundry Form Sans" w:cs="Foundry Form Sans"/>
                <w:color w:val="000000" w:themeColor="text1"/>
                <w:sz w:val="24"/>
                <w:szCs w:val="24"/>
              </w:rPr>
              <w:t xml:space="preserve"> </w:t>
            </w:r>
          </w:p>
        </w:tc>
      </w:tr>
      <w:tr w:rsidR="00D57634" w14:paraId="0DCFAB0A" w14:textId="77777777" w:rsidTr="5760ADA3">
        <w:tc>
          <w:tcPr>
            <w:tcW w:w="2268" w:type="dxa"/>
            <w:tcMar>
              <w:top w:w="0" w:type="dxa"/>
              <w:left w:w="108" w:type="dxa"/>
              <w:bottom w:w="0" w:type="dxa"/>
              <w:right w:w="108" w:type="dxa"/>
            </w:tcMar>
          </w:tcPr>
          <w:p w14:paraId="60EF4679" w14:textId="5A974B6A" w:rsidR="00D57634" w:rsidRDefault="00D57634">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p>
        </w:tc>
        <w:tc>
          <w:tcPr>
            <w:tcW w:w="6237" w:type="dxa"/>
            <w:tcMar>
              <w:top w:w="0" w:type="dxa"/>
              <w:left w:w="108" w:type="dxa"/>
              <w:bottom w:w="0" w:type="dxa"/>
              <w:right w:w="108" w:type="dxa"/>
            </w:tcMar>
          </w:tcPr>
          <w:p w14:paraId="566F7B07" w14:textId="65110FC8" w:rsidR="00D57634" w:rsidRDefault="00D57634" w:rsidP="5760ADA3">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p>
        </w:tc>
      </w:tr>
      <w:tr w:rsidR="00D57634" w14:paraId="1AD7947A" w14:textId="77777777" w:rsidTr="5760ADA3">
        <w:tc>
          <w:tcPr>
            <w:tcW w:w="2268" w:type="dxa"/>
            <w:tcMar>
              <w:top w:w="0" w:type="dxa"/>
              <w:left w:w="108" w:type="dxa"/>
              <w:bottom w:w="0" w:type="dxa"/>
              <w:right w:w="108" w:type="dxa"/>
            </w:tcMar>
          </w:tcPr>
          <w:p w14:paraId="72E15CE5" w14:textId="77777777" w:rsidR="00D57634" w:rsidRDefault="00382A88">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sz w:val="24"/>
                <w:szCs w:val="24"/>
              </w:rPr>
              <w:t>Principal contacts:</w:t>
            </w:r>
          </w:p>
        </w:tc>
        <w:tc>
          <w:tcPr>
            <w:tcW w:w="6237" w:type="dxa"/>
            <w:tcMar>
              <w:top w:w="0" w:type="dxa"/>
              <w:left w:w="108" w:type="dxa"/>
              <w:bottom w:w="0" w:type="dxa"/>
              <w:right w:w="108" w:type="dxa"/>
            </w:tcMar>
          </w:tcPr>
          <w:p w14:paraId="38DC4144" w14:textId="450FB0C2" w:rsidR="00D57634" w:rsidRDefault="002C22CC" w:rsidP="5760ADA3">
            <w:pPr>
              <w:pBdr>
                <w:top w:val="nil"/>
                <w:left w:val="nil"/>
                <w:bottom w:val="nil"/>
                <w:right w:val="nil"/>
                <w:between w:val="nil"/>
              </w:pBdr>
              <w:spacing w:after="120"/>
              <w:rPr>
                <w:rFonts w:ascii="Foundry Form Sans" w:eastAsia="Foundry Form Sans" w:hAnsi="Foundry Form Sans" w:cs="Foundry Form Sans"/>
                <w:b/>
                <w:bCs/>
                <w:color w:val="0070C0"/>
                <w:sz w:val="24"/>
                <w:szCs w:val="24"/>
              </w:rPr>
            </w:pPr>
            <w:r>
              <w:rPr>
                <w:rFonts w:ascii="Foundry Form Sans" w:hAnsi="Foundry Form Sans"/>
                <w:sz w:val="24"/>
                <w:szCs w:val="24"/>
              </w:rPr>
              <w:t>The Mayors Press Office</w:t>
            </w:r>
            <w:r w:rsidR="5F8178B1" w:rsidRPr="5760ADA3">
              <w:rPr>
                <w:rFonts w:ascii="Foundry Form Sans" w:hAnsi="Foundry Form Sans"/>
                <w:sz w:val="24"/>
                <w:szCs w:val="24"/>
              </w:rPr>
              <w:t xml:space="preserve">; </w:t>
            </w:r>
            <w:r w:rsidR="1666BCC7" w:rsidRPr="5760ADA3">
              <w:rPr>
                <w:rFonts w:ascii="Foundry Form Sans" w:hAnsi="Foundry Form Sans"/>
                <w:sz w:val="24"/>
                <w:szCs w:val="24"/>
              </w:rPr>
              <w:t xml:space="preserve">TfL </w:t>
            </w:r>
            <w:r>
              <w:rPr>
                <w:rFonts w:ascii="Foundry Form Sans" w:hAnsi="Foundry Form Sans"/>
                <w:sz w:val="24"/>
                <w:szCs w:val="24"/>
              </w:rPr>
              <w:t>Communications Team; The wider OSDC team; s</w:t>
            </w:r>
            <w:r w:rsidR="00382A88" w:rsidRPr="5760ADA3">
              <w:rPr>
                <w:rFonts w:ascii="Foundry Form Sans" w:eastAsia="Foundry Form Sans" w:hAnsi="Foundry Form Sans" w:cs="Foundry Form Sans"/>
                <w:color w:val="000000" w:themeColor="text1"/>
                <w:sz w:val="24"/>
                <w:szCs w:val="24"/>
              </w:rPr>
              <w:t xml:space="preserve">enior figures in </w:t>
            </w:r>
            <w:r w:rsidR="6BBDE4EF" w:rsidRPr="5760ADA3">
              <w:rPr>
                <w:rFonts w:ascii="Foundry Form Sans" w:eastAsia="Foundry Form Sans" w:hAnsi="Foundry Form Sans" w:cs="Foundry Form Sans"/>
                <w:color w:val="000000" w:themeColor="text1"/>
                <w:sz w:val="24"/>
                <w:szCs w:val="24"/>
              </w:rPr>
              <w:t>key business sectors</w:t>
            </w:r>
            <w:r w:rsidR="5FB6B79C" w:rsidRPr="5760ADA3">
              <w:rPr>
                <w:rFonts w:ascii="Foundry Form Sans" w:eastAsia="Foundry Form Sans" w:hAnsi="Foundry Form Sans" w:cs="Foundry Form Sans"/>
                <w:color w:val="000000" w:themeColor="text1"/>
                <w:sz w:val="24"/>
                <w:szCs w:val="24"/>
              </w:rPr>
              <w:t>,</w:t>
            </w:r>
            <w:r w:rsidR="6BBDE4EF" w:rsidRPr="5760ADA3">
              <w:rPr>
                <w:rFonts w:ascii="Foundry Form Sans" w:eastAsia="Foundry Form Sans" w:hAnsi="Foundry Form Sans" w:cs="Foundry Form Sans"/>
                <w:color w:val="000000" w:themeColor="text1"/>
                <w:sz w:val="24"/>
                <w:szCs w:val="24"/>
              </w:rPr>
              <w:t xml:space="preserve"> Westminster City Council</w:t>
            </w:r>
            <w:r w:rsidR="5FB6B79C" w:rsidRPr="5760ADA3">
              <w:rPr>
                <w:rFonts w:ascii="Foundry Form Sans" w:eastAsia="Foundry Form Sans" w:hAnsi="Foundry Form Sans" w:cs="Foundry Form Sans"/>
                <w:color w:val="000000" w:themeColor="text1"/>
                <w:sz w:val="24"/>
                <w:szCs w:val="24"/>
              </w:rPr>
              <w:t>, NWEC and BIDs,</w:t>
            </w:r>
            <w:r w:rsidR="00382A88" w:rsidRPr="5760ADA3">
              <w:rPr>
                <w:rFonts w:ascii="Foundry Form Sans" w:eastAsia="Foundry Form Sans" w:hAnsi="Foundry Form Sans" w:cs="Foundry Form Sans"/>
                <w:color w:val="000000" w:themeColor="text1"/>
                <w:sz w:val="24"/>
                <w:szCs w:val="24"/>
              </w:rPr>
              <w:t xml:space="preserve"> </w:t>
            </w:r>
            <w:r w:rsidR="60457393" w:rsidRPr="5760ADA3">
              <w:rPr>
                <w:rFonts w:ascii="Foundry Form Sans" w:eastAsia="Foundry Form Sans" w:hAnsi="Foundry Form Sans" w:cs="Foundry Form Sans"/>
                <w:color w:val="000000" w:themeColor="text1"/>
                <w:sz w:val="24"/>
                <w:szCs w:val="24"/>
              </w:rPr>
              <w:t xml:space="preserve">relevant NGOs, </w:t>
            </w:r>
            <w:r w:rsidR="00382A88" w:rsidRPr="5760ADA3">
              <w:rPr>
                <w:rFonts w:ascii="Foundry Form Sans" w:eastAsia="Foundry Form Sans" w:hAnsi="Foundry Form Sans" w:cs="Foundry Form Sans"/>
                <w:color w:val="000000" w:themeColor="text1"/>
                <w:sz w:val="24"/>
                <w:szCs w:val="24"/>
              </w:rPr>
              <w:t>opinion research industry.</w:t>
            </w:r>
          </w:p>
          <w:p w14:paraId="74C09315" w14:textId="77777777" w:rsidR="00D57634" w:rsidRDefault="00D57634">
            <w:pPr>
              <w:pBdr>
                <w:top w:val="nil"/>
                <w:left w:val="nil"/>
                <w:bottom w:val="nil"/>
                <w:right w:val="nil"/>
                <w:between w:val="nil"/>
              </w:pBdr>
              <w:spacing w:after="120"/>
              <w:jc w:val="both"/>
              <w:rPr>
                <w:rFonts w:ascii="Foundry Form Sans" w:eastAsia="Foundry Form Sans" w:hAnsi="Foundry Form Sans" w:cs="Foundry Form Sans"/>
                <w:b/>
                <w:color w:val="0070C0"/>
                <w:sz w:val="24"/>
                <w:szCs w:val="24"/>
              </w:rPr>
            </w:pPr>
          </w:p>
        </w:tc>
      </w:tr>
    </w:tbl>
    <w:p w14:paraId="5B67CBEF" w14:textId="77777777" w:rsidR="00D57634" w:rsidRDefault="00382A88">
      <w:pPr>
        <w:spacing w:after="120"/>
        <w:jc w:val="both"/>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Person specification</w:t>
      </w:r>
    </w:p>
    <w:p w14:paraId="380771D5" w14:textId="77777777" w:rsidR="00D57634" w:rsidRDefault="00382A88">
      <w:pPr>
        <w:spacing w:after="120"/>
        <w:jc w:val="both"/>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Technical requirements</w:t>
      </w:r>
    </w:p>
    <w:p w14:paraId="10A6C256" w14:textId="0DEC8FF4" w:rsidR="00D57634" w:rsidRDefault="002C22CC" w:rsidP="5760ADA3">
      <w:pPr>
        <w:numPr>
          <w:ilvl w:val="0"/>
          <w:numId w:val="10"/>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themeColor="text1"/>
          <w:sz w:val="24"/>
          <w:szCs w:val="24"/>
        </w:rPr>
        <w:t>Significant k</w:t>
      </w:r>
      <w:r w:rsidR="00382A88" w:rsidRPr="5760ADA3">
        <w:rPr>
          <w:rFonts w:ascii="Foundry Form Sans" w:eastAsia="Foundry Form Sans" w:hAnsi="Foundry Form Sans" w:cs="Foundry Form Sans"/>
          <w:color w:val="000000" w:themeColor="text1"/>
          <w:sz w:val="24"/>
          <w:szCs w:val="24"/>
        </w:rPr>
        <w:t>nowledge and experience of strategic communications</w:t>
      </w:r>
      <w:r>
        <w:rPr>
          <w:rFonts w:ascii="Foundry Form Sans" w:eastAsia="Foundry Form Sans" w:hAnsi="Foundry Form Sans" w:cs="Foundry Form Sans"/>
          <w:color w:val="000000" w:themeColor="text1"/>
          <w:sz w:val="24"/>
          <w:szCs w:val="24"/>
        </w:rPr>
        <w:t xml:space="preserve"> and/or stakeholder engagement</w:t>
      </w:r>
      <w:r w:rsidR="00382A88" w:rsidRPr="5760ADA3">
        <w:rPr>
          <w:rFonts w:ascii="Foundry Form Sans" w:eastAsia="Foundry Form Sans" w:hAnsi="Foundry Form Sans" w:cs="Foundry Form Sans"/>
          <w:color w:val="000000" w:themeColor="text1"/>
          <w:sz w:val="24"/>
          <w:szCs w:val="24"/>
        </w:rPr>
        <w:t xml:space="preserve"> in a high-profile organisation regularly in the media eye.</w:t>
      </w:r>
    </w:p>
    <w:p w14:paraId="52AC1FB8" w14:textId="62B357F3" w:rsidR="00E34683" w:rsidRPr="00E34683" w:rsidRDefault="00E34683" w:rsidP="00E34683">
      <w:pPr>
        <w:numPr>
          <w:ilvl w:val="0"/>
          <w:numId w:val="10"/>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sidRPr="00E34683">
        <w:rPr>
          <w:rFonts w:ascii="Foundry Form Sans" w:eastAsia="Times New Roman" w:hAnsi="Foundry Form Sans" w:cs="Segoe UI"/>
          <w:sz w:val="24"/>
          <w:szCs w:val="24"/>
          <w:lang w:eastAsia="en-GB"/>
        </w:rPr>
        <w:t xml:space="preserve">Significant experience of resident, community and local level engagement, particularly in a high profile-built environment context </w:t>
      </w:r>
    </w:p>
    <w:p w14:paraId="395A7B85" w14:textId="77777777" w:rsidR="00E34683" w:rsidRDefault="00E34683" w:rsidP="00E34683">
      <w:p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p>
    <w:p w14:paraId="68333596" w14:textId="77777777" w:rsidR="00E34683" w:rsidRPr="00E34683" w:rsidRDefault="00316CCE" w:rsidP="5760ADA3">
      <w:pPr>
        <w:numPr>
          <w:ilvl w:val="0"/>
          <w:numId w:val="10"/>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sidRPr="5760ADA3">
        <w:rPr>
          <w:rFonts w:ascii="Foundry Form Sans" w:eastAsia="Foundry Form Sans" w:hAnsi="Foundry Form Sans" w:cs="Foundry Form Sans"/>
          <w:color w:val="000000" w:themeColor="text1"/>
          <w:sz w:val="24"/>
          <w:szCs w:val="24"/>
        </w:rPr>
        <w:t xml:space="preserve">Experience of high-profile public engagement exercises, </w:t>
      </w:r>
      <w:r w:rsidR="008349DC" w:rsidRPr="5760ADA3">
        <w:rPr>
          <w:rFonts w:ascii="Foundry Form Sans" w:eastAsia="Foundry Form Sans" w:hAnsi="Foundry Form Sans" w:cs="Foundry Form Sans"/>
          <w:color w:val="000000" w:themeColor="text1"/>
          <w:sz w:val="24"/>
          <w:szCs w:val="24"/>
        </w:rPr>
        <w:t xml:space="preserve">and ability to </w:t>
      </w:r>
      <w:r w:rsidR="009C790C" w:rsidRPr="5760ADA3">
        <w:rPr>
          <w:rFonts w:ascii="Foundry Form Sans" w:eastAsia="Foundry Form Sans" w:hAnsi="Foundry Form Sans" w:cs="Foundry Form Sans"/>
          <w:color w:val="000000" w:themeColor="text1"/>
          <w:sz w:val="24"/>
          <w:szCs w:val="24"/>
        </w:rPr>
        <w:t>generate consensus through partnership building and stakeholder engagement</w:t>
      </w:r>
    </w:p>
    <w:p w14:paraId="0F9BBA33" w14:textId="77777777" w:rsidR="00E34683" w:rsidRDefault="00E34683" w:rsidP="00E34683">
      <w:pPr>
        <w:pStyle w:val="ListParagraph"/>
        <w:rPr>
          <w:rFonts w:ascii="Foundry Form Sans" w:eastAsia="Foundry Form Sans" w:hAnsi="Foundry Form Sans" w:cs="Foundry Form Sans"/>
          <w:color w:val="000000" w:themeColor="text1"/>
          <w:sz w:val="24"/>
          <w:szCs w:val="24"/>
        </w:rPr>
      </w:pPr>
    </w:p>
    <w:p w14:paraId="2F7B4206" w14:textId="1D429D81" w:rsidR="00D57634" w:rsidRPr="00E34683" w:rsidRDefault="00E34683" w:rsidP="5760ADA3">
      <w:pPr>
        <w:numPr>
          <w:ilvl w:val="0"/>
          <w:numId w:val="10"/>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themeColor="text1"/>
          <w:sz w:val="24"/>
          <w:szCs w:val="24"/>
        </w:rPr>
        <w:lastRenderedPageBreak/>
        <w:t>E</w:t>
      </w:r>
      <w:r w:rsidRPr="00E34683">
        <w:rPr>
          <w:rFonts w:ascii="Foundry Form Sans" w:hAnsi="Foundry Form Sans" w:cs="Segoe UI"/>
          <w:sz w:val="24"/>
          <w:szCs w:val="24"/>
        </w:rPr>
        <w:t xml:space="preserve">xperience leading the practical delivery of </w:t>
      </w:r>
      <w:r>
        <w:rPr>
          <w:rFonts w:ascii="Foundry Form Sans" w:hAnsi="Foundry Form Sans" w:cs="Segoe UI"/>
          <w:sz w:val="24"/>
          <w:szCs w:val="24"/>
        </w:rPr>
        <w:t xml:space="preserve">stakeholder engagement for </w:t>
      </w:r>
      <w:r w:rsidRPr="00E34683">
        <w:rPr>
          <w:rFonts w:ascii="Foundry Form Sans" w:hAnsi="Foundry Form Sans" w:cs="Segoe UI"/>
          <w:sz w:val="24"/>
          <w:szCs w:val="24"/>
        </w:rPr>
        <w:t>high-profile projects and public engagement exercises at a local level, with a proven ability to facilitate consensus through community partnership building, direct resident engagement, and the successful execution of co-design workshops.</w:t>
      </w:r>
    </w:p>
    <w:p w14:paraId="7CE81C30" w14:textId="3F609EEE" w:rsidR="00D57634" w:rsidRDefault="002C22CC" w:rsidP="5760ADA3">
      <w:pPr>
        <w:numPr>
          <w:ilvl w:val="0"/>
          <w:numId w:val="10"/>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sz w:val="24"/>
          <w:szCs w:val="24"/>
        </w:rPr>
      </w:pPr>
      <w:r>
        <w:rPr>
          <w:rFonts w:ascii="Foundry Form Sans" w:eastAsia="Foundry Form Sans" w:hAnsi="Foundry Form Sans" w:cs="Foundry Form Sans"/>
          <w:color w:val="000000" w:themeColor="text1"/>
          <w:sz w:val="24"/>
          <w:szCs w:val="24"/>
        </w:rPr>
        <w:t>An</w:t>
      </w:r>
      <w:r w:rsidR="00382A88" w:rsidRPr="5760ADA3">
        <w:rPr>
          <w:rFonts w:ascii="Foundry Form Sans" w:eastAsia="Foundry Form Sans" w:hAnsi="Foundry Form Sans" w:cs="Foundry Form Sans"/>
          <w:color w:val="000000" w:themeColor="text1"/>
          <w:sz w:val="24"/>
          <w:szCs w:val="24"/>
        </w:rPr>
        <w:t xml:space="preserve"> understanding of complex political environments and significant experience</w:t>
      </w:r>
      <w:r w:rsidR="01CDAF0B" w:rsidRPr="5760ADA3">
        <w:rPr>
          <w:rFonts w:ascii="Foundry Form Sans" w:eastAsia="Foundry Form Sans" w:hAnsi="Foundry Form Sans" w:cs="Foundry Form Sans"/>
          <w:color w:val="000000" w:themeColor="text1"/>
          <w:sz w:val="24"/>
          <w:szCs w:val="24"/>
        </w:rPr>
        <w:t xml:space="preserve"> </w:t>
      </w:r>
      <w:proofErr w:type="gramStart"/>
      <w:r w:rsidR="01CDAF0B" w:rsidRPr="5760ADA3">
        <w:rPr>
          <w:rFonts w:ascii="Foundry Form Sans" w:eastAsia="Foundry Form Sans" w:hAnsi="Foundry Form Sans" w:cs="Foundry Form Sans"/>
          <w:color w:val="000000" w:themeColor="text1"/>
          <w:sz w:val="24"/>
          <w:szCs w:val="24"/>
        </w:rPr>
        <w:t xml:space="preserve">of </w:t>
      </w:r>
      <w:r w:rsidR="00382A88" w:rsidRPr="5760ADA3">
        <w:rPr>
          <w:rFonts w:ascii="Foundry Form Sans" w:eastAsia="Foundry Form Sans" w:hAnsi="Foundry Form Sans" w:cs="Foundry Form Sans"/>
          <w:color w:val="000000" w:themeColor="text1"/>
          <w:sz w:val="24"/>
          <w:szCs w:val="24"/>
        </w:rPr>
        <w:t xml:space="preserve"> operating</w:t>
      </w:r>
      <w:proofErr w:type="gramEnd"/>
      <w:r w:rsidR="00382A88" w:rsidRPr="5760ADA3">
        <w:rPr>
          <w:rFonts w:ascii="Foundry Form Sans" w:eastAsia="Foundry Form Sans" w:hAnsi="Foundry Form Sans" w:cs="Foundry Form Sans"/>
          <w:color w:val="000000" w:themeColor="text1"/>
          <w:sz w:val="24"/>
          <w:szCs w:val="24"/>
        </w:rPr>
        <w:t xml:space="preserve"> effectively within them.</w:t>
      </w:r>
    </w:p>
    <w:p w14:paraId="603EED32" w14:textId="767FB62E" w:rsidR="0EC85A22" w:rsidRDefault="0EC85A22" w:rsidP="5760ADA3">
      <w:pPr>
        <w:numPr>
          <w:ilvl w:val="0"/>
          <w:numId w:val="10"/>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themeColor="text1"/>
          <w:sz w:val="24"/>
          <w:szCs w:val="24"/>
        </w:rPr>
      </w:pPr>
      <w:r w:rsidRPr="5760ADA3">
        <w:rPr>
          <w:rFonts w:ascii="Foundry Form Sans" w:eastAsia="Foundry Form Sans" w:hAnsi="Foundry Form Sans" w:cs="Foundry Form Sans"/>
          <w:color w:val="000000" w:themeColor="text1"/>
          <w:sz w:val="24"/>
          <w:szCs w:val="24"/>
        </w:rPr>
        <w:t xml:space="preserve">Experience of managing agencies to deliver communications or events activations </w:t>
      </w:r>
    </w:p>
    <w:p w14:paraId="14317F17" w14:textId="7F82FEDB" w:rsidR="00F614A4" w:rsidRDefault="00F614A4" w:rsidP="5760ADA3">
      <w:pPr>
        <w:numPr>
          <w:ilvl w:val="0"/>
          <w:numId w:val="10"/>
        </w:numPr>
        <w:pBdr>
          <w:top w:val="nil"/>
          <w:left w:val="nil"/>
          <w:bottom w:val="nil"/>
          <w:right w:val="nil"/>
          <w:between w:val="nil"/>
        </w:pBdr>
        <w:spacing w:after="120"/>
        <w:ind w:left="714" w:hanging="357"/>
        <w:jc w:val="both"/>
        <w:rPr>
          <w:rFonts w:ascii="Foundry Form Sans" w:eastAsia="Foundry Form Sans" w:hAnsi="Foundry Form Sans" w:cs="Foundry Form Sans"/>
          <w:color w:val="000000" w:themeColor="text1"/>
          <w:sz w:val="24"/>
          <w:szCs w:val="24"/>
        </w:rPr>
      </w:pPr>
      <w:r>
        <w:rPr>
          <w:rFonts w:ascii="Foundry Form Sans" w:eastAsia="Foundry Form Sans" w:hAnsi="Foundry Form Sans" w:cs="Foundry Form Sans"/>
          <w:color w:val="000000" w:themeColor="text1"/>
          <w:sz w:val="24"/>
          <w:szCs w:val="24"/>
        </w:rPr>
        <w:t>Experience of delivering a wide range of engagement opportunities, both individually and as a team</w:t>
      </w:r>
    </w:p>
    <w:p w14:paraId="40D3EF1F" w14:textId="1FA11F94" w:rsidR="00D57634" w:rsidRDefault="00382A88" w:rsidP="5760ADA3">
      <w:pPr>
        <w:numPr>
          <w:ilvl w:val="0"/>
          <w:numId w:val="10"/>
        </w:numPr>
        <w:pBdr>
          <w:top w:val="nil"/>
          <w:left w:val="nil"/>
          <w:bottom w:val="nil"/>
          <w:right w:val="nil"/>
          <w:between w:val="nil"/>
        </w:pBdr>
        <w:spacing w:after="120"/>
        <w:jc w:val="both"/>
        <w:rPr>
          <w:rFonts w:ascii="Foundry Form Sans" w:eastAsia="Foundry Form Sans" w:hAnsi="Foundry Form Sans" w:cs="Foundry Form Sans"/>
          <w:color w:val="000000"/>
          <w:sz w:val="24"/>
          <w:szCs w:val="24"/>
        </w:rPr>
      </w:pPr>
      <w:r w:rsidRPr="5760ADA3">
        <w:rPr>
          <w:rFonts w:ascii="Foundry Form Sans" w:eastAsia="Foundry Form Sans" w:hAnsi="Foundry Form Sans" w:cs="Foundry Form Sans"/>
          <w:color w:val="000000" w:themeColor="text1"/>
          <w:sz w:val="24"/>
          <w:szCs w:val="24"/>
        </w:rPr>
        <w:t xml:space="preserve">An understanding of </w:t>
      </w:r>
      <w:r w:rsidR="445EAEF8" w:rsidRPr="5760ADA3">
        <w:rPr>
          <w:rFonts w:ascii="Foundry Form Sans" w:eastAsia="Foundry Form Sans" w:hAnsi="Foundry Form Sans" w:cs="Foundry Form Sans"/>
          <w:color w:val="000000" w:themeColor="text1"/>
          <w:sz w:val="24"/>
          <w:szCs w:val="24"/>
        </w:rPr>
        <w:t xml:space="preserve">how our ambition to combat </w:t>
      </w:r>
      <w:r w:rsidRPr="5760ADA3">
        <w:rPr>
          <w:rFonts w:ascii="Foundry Form Sans" w:eastAsia="Foundry Form Sans" w:hAnsi="Foundry Form Sans" w:cs="Foundry Form Sans"/>
          <w:color w:val="000000" w:themeColor="text1"/>
          <w:sz w:val="24"/>
          <w:szCs w:val="24"/>
        </w:rPr>
        <w:t>discrimination and promot</w:t>
      </w:r>
      <w:r w:rsidR="71B2F9D0" w:rsidRPr="5760ADA3">
        <w:rPr>
          <w:rFonts w:ascii="Foundry Form Sans" w:eastAsia="Foundry Form Sans" w:hAnsi="Foundry Form Sans" w:cs="Foundry Form Sans"/>
          <w:color w:val="000000" w:themeColor="text1"/>
          <w:sz w:val="24"/>
          <w:szCs w:val="24"/>
        </w:rPr>
        <w:t>e</w:t>
      </w:r>
      <w:r w:rsidRPr="5760ADA3">
        <w:rPr>
          <w:rFonts w:ascii="Foundry Form Sans" w:eastAsia="Foundry Form Sans" w:hAnsi="Foundry Form Sans" w:cs="Foundry Form Sans"/>
          <w:color w:val="000000" w:themeColor="text1"/>
          <w:sz w:val="24"/>
          <w:szCs w:val="24"/>
        </w:rPr>
        <w:t xml:space="preserve"> equality of opportunity throughout London can be enhanced and supported by this role.</w:t>
      </w:r>
    </w:p>
    <w:p w14:paraId="3A3A9AA7" w14:textId="77777777" w:rsidR="002D1A2D" w:rsidRDefault="002D1A2D">
      <w:pPr>
        <w:spacing w:after="120"/>
        <w:jc w:val="both"/>
        <w:rPr>
          <w:rFonts w:ascii="Foundry Form Sans" w:eastAsia="Foundry Form Sans" w:hAnsi="Foundry Form Sans" w:cs="Foundry Form Sans"/>
          <w:b/>
          <w:sz w:val="24"/>
          <w:szCs w:val="24"/>
        </w:rPr>
      </w:pPr>
    </w:p>
    <w:p w14:paraId="1D89401F" w14:textId="521CE99A" w:rsidR="00D57634" w:rsidRDefault="00382A88">
      <w:pPr>
        <w:spacing w:after="120"/>
        <w:jc w:val="both"/>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Behavioural competencies</w:t>
      </w:r>
    </w:p>
    <w:p w14:paraId="356DA028" w14:textId="77777777" w:rsidR="00D57634" w:rsidRDefault="00D57634">
      <w:pPr>
        <w:rPr>
          <w:rFonts w:ascii="Foundry Form Sans" w:eastAsia="Foundry Form Sans" w:hAnsi="Foundry Form Sans" w:cs="Foundry Form Sans"/>
          <w:b/>
          <w:sz w:val="24"/>
          <w:szCs w:val="24"/>
        </w:rPr>
      </w:pPr>
    </w:p>
    <w:p w14:paraId="49A5EF87" w14:textId="77777777" w:rsidR="00D57634" w:rsidRDefault="00382A88">
      <w:pPr>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Building and Managing Relationships</w:t>
      </w:r>
    </w:p>
    <w:p w14:paraId="7DE2F571" w14:textId="77777777" w:rsidR="00D57634" w:rsidRDefault="00382A88">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 xml:space="preserve">… is developing rapport and working effectively with a diverse range of people, sharing knowledge and skills to deliver shared goals. </w:t>
      </w:r>
    </w:p>
    <w:p w14:paraId="06EEE35F" w14:textId="77777777" w:rsidR="00D57634" w:rsidRDefault="00D57634">
      <w:pPr>
        <w:rPr>
          <w:rFonts w:ascii="Foundry Form Sans" w:eastAsia="Foundry Form Sans" w:hAnsi="Foundry Form Sans" w:cs="Foundry Form Sans"/>
          <w:sz w:val="24"/>
          <w:szCs w:val="24"/>
          <w:u w:val="single"/>
        </w:rPr>
      </w:pPr>
    </w:p>
    <w:p w14:paraId="732B4AF3" w14:textId="4A7A07F4" w:rsidR="002F5CFF" w:rsidRPr="00371AE6" w:rsidRDefault="002F5CFF" w:rsidP="5760ADA3">
      <w:pPr>
        <w:spacing w:line="300" w:lineRule="exact"/>
        <w:rPr>
          <w:rFonts w:ascii="Foundry Form Sans" w:hAnsi="Foundry Form Sans"/>
          <w:sz w:val="24"/>
          <w:szCs w:val="24"/>
          <w:u w:val="single"/>
          <w:lang w:val="en-US"/>
        </w:rPr>
      </w:pPr>
      <w:r w:rsidRPr="5760ADA3">
        <w:rPr>
          <w:rFonts w:ascii="Foundry Form Sans" w:hAnsi="Foundry Form Sans"/>
          <w:sz w:val="24"/>
          <w:szCs w:val="24"/>
          <w:u w:val="single"/>
          <w:lang w:val="en-US"/>
        </w:rPr>
        <w:t xml:space="preserve"> Indicators of Effective Performance</w:t>
      </w:r>
    </w:p>
    <w:p w14:paraId="5EE739D2" w14:textId="4CA61081" w:rsidR="002F5CFF" w:rsidRPr="002B2147" w:rsidRDefault="002F5CFF" w:rsidP="5760ADA3">
      <w:pPr>
        <w:numPr>
          <w:ilvl w:val="0"/>
          <w:numId w:val="11"/>
        </w:numPr>
        <w:rPr>
          <w:rFonts w:ascii="Foundry Form Sans" w:hAnsi="Foundry Form Sans"/>
          <w:sz w:val="24"/>
          <w:szCs w:val="24"/>
        </w:rPr>
      </w:pPr>
      <w:r w:rsidRPr="5760ADA3">
        <w:rPr>
          <w:rFonts w:ascii="Foundry Form Sans" w:hAnsi="Foundry Form Sans"/>
          <w:sz w:val="24"/>
          <w:szCs w:val="24"/>
        </w:rPr>
        <w:t xml:space="preserve">Actively engages partners and encourages others to build relationships that support </w:t>
      </w:r>
      <w:r w:rsidR="51ED4006" w:rsidRPr="5760ADA3">
        <w:rPr>
          <w:rFonts w:ascii="Foundry Form Sans" w:hAnsi="Foundry Form Sans"/>
          <w:sz w:val="24"/>
          <w:szCs w:val="24"/>
        </w:rPr>
        <w:t>OSDC</w:t>
      </w:r>
      <w:r w:rsidRPr="5760ADA3">
        <w:rPr>
          <w:rFonts w:ascii="Foundry Form Sans" w:hAnsi="Foundry Form Sans"/>
          <w:sz w:val="24"/>
          <w:szCs w:val="24"/>
        </w:rPr>
        <w:t xml:space="preserve"> objectives</w:t>
      </w:r>
    </w:p>
    <w:p w14:paraId="67A21CB5" w14:textId="77777777" w:rsidR="002F5CFF" w:rsidRPr="002B2147" w:rsidRDefault="002F5CFF" w:rsidP="002F5CFF">
      <w:pPr>
        <w:numPr>
          <w:ilvl w:val="0"/>
          <w:numId w:val="11"/>
        </w:numPr>
        <w:rPr>
          <w:rFonts w:ascii="Foundry Form Sans" w:hAnsi="Foundry Form Sans"/>
          <w:bCs/>
          <w:sz w:val="24"/>
          <w:szCs w:val="24"/>
        </w:rPr>
      </w:pPr>
      <w:r w:rsidRPr="002B2147">
        <w:rPr>
          <w:rFonts w:ascii="Foundry Form Sans" w:hAnsi="Foundry Form Sans"/>
          <w:bCs/>
          <w:sz w:val="24"/>
          <w:szCs w:val="24"/>
        </w:rPr>
        <w:t>Understands and recognises the contributions that staff at all levels make to delivering priorities</w:t>
      </w:r>
    </w:p>
    <w:p w14:paraId="5134296A" w14:textId="77777777" w:rsidR="002F5CFF" w:rsidRPr="002B2147" w:rsidRDefault="002F5CFF" w:rsidP="002F5CFF">
      <w:pPr>
        <w:numPr>
          <w:ilvl w:val="0"/>
          <w:numId w:val="11"/>
        </w:numPr>
        <w:rPr>
          <w:rFonts w:ascii="Foundry Form Sans" w:hAnsi="Foundry Form Sans"/>
          <w:bCs/>
          <w:sz w:val="24"/>
          <w:szCs w:val="24"/>
        </w:rPr>
      </w:pPr>
      <w:r w:rsidRPr="002B2147">
        <w:rPr>
          <w:rFonts w:ascii="Foundry Form Sans" w:hAnsi="Foundry Form Sans"/>
          <w:bCs/>
          <w:sz w:val="24"/>
          <w:szCs w:val="24"/>
        </w:rPr>
        <w:t>Proactively manages partner relationships, preventing or resolving any conflict</w:t>
      </w:r>
    </w:p>
    <w:p w14:paraId="5925A34B" w14:textId="77777777" w:rsidR="002F5CFF" w:rsidRPr="002B2147" w:rsidRDefault="002F5CFF" w:rsidP="002F5CFF">
      <w:pPr>
        <w:numPr>
          <w:ilvl w:val="0"/>
          <w:numId w:val="11"/>
        </w:numPr>
        <w:rPr>
          <w:rFonts w:ascii="Foundry Form Sans" w:hAnsi="Foundry Form Sans"/>
          <w:bCs/>
          <w:sz w:val="24"/>
          <w:szCs w:val="24"/>
        </w:rPr>
      </w:pPr>
      <w:r w:rsidRPr="002B2147">
        <w:rPr>
          <w:rFonts w:ascii="Foundry Form Sans" w:hAnsi="Foundry Form Sans"/>
          <w:bCs/>
          <w:sz w:val="24"/>
          <w:szCs w:val="24"/>
        </w:rPr>
        <w:t>Adapts style to work effectively with partners, building consensus, trust and respect</w:t>
      </w:r>
    </w:p>
    <w:p w14:paraId="13F661A5" w14:textId="77777777" w:rsidR="002F5CFF" w:rsidRPr="002B2147" w:rsidRDefault="002F5CFF" w:rsidP="002F5CFF">
      <w:pPr>
        <w:numPr>
          <w:ilvl w:val="0"/>
          <w:numId w:val="11"/>
        </w:numPr>
        <w:rPr>
          <w:rFonts w:ascii="Foundry Form Sans" w:hAnsi="Foundry Form Sans"/>
          <w:bCs/>
          <w:sz w:val="24"/>
          <w:szCs w:val="24"/>
        </w:rPr>
      </w:pPr>
      <w:r w:rsidRPr="002B2147">
        <w:rPr>
          <w:rFonts w:ascii="Foundry Form Sans" w:hAnsi="Foundry Form Sans"/>
          <w:bCs/>
          <w:sz w:val="24"/>
          <w:szCs w:val="24"/>
        </w:rPr>
        <w:t>Delivers objectives by bringing together diverse stakeholders to work effectively in partnership</w:t>
      </w:r>
    </w:p>
    <w:p w14:paraId="374ABCBE" w14:textId="77777777" w:rsidR="00D57634" w:rsidRDefault="00D57634">
      <w:pPr>
        <w:rPr>
          <w:rFonts w:ascii="Foundry Form Sans" w:eastAsia="Foundry Form Sans" w:hAnsi="Foundry Form Sans" w:cs="Foundry Form Sans"/>
          <w:b/>
          <w:sz w:val="24"/>
          <w:szCs w:val="24"/>
        </w:rPr>
      </w:pPr>
    </w:p>
    <w:p w14:paraId="49379439" w14:textId="77777777" w:rsidR="00D57634" w:rsidRDefault="00382A88">
      <w:pPr>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Stakeholder Focus</w:t>
      </w:r>
    </w:p>
    <w:p w14:paraId="743E2852" w14:textId="77777777" w:rsidR="00D57634" w:rsidRDefault="00382A88">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 xml:space="preserve">… is consulting with, listening to and understanding the needs of those our work impacts and using this knowledge to shape what we do and manage others’ expectations.  </w:t>
      </w:r>
    </w:p>
    <w:p w14:paraId="0F9DB4EC" w14:textId="77777777" w:rsidR="00D57634" w:rsidRDefault="00D57634">
      <w:pPr>
        <w:rPr>
          <w:rFonts w:ascii="Foundry Form Sans" w:eastAsia="Foundry Form Sans" w:hAnsi="Foundry Form Sans" w:cs="Foundry Form Sans"/>
          <w:sz w:val="24"/>
          <w:szCs w:val="24"/>
          <w:u w:val="single"/>
        </w:rPr>
      </w:pPr>
    </w:p>
    <w:p w14:paraId="30328133" w14:textId="71DC6085" w:rsidR="00D57634" w:rsidRPr="003E3799" w:rsidRDefault="6FFE30B2">
      <w:pPr>
        <w:rPr>
          <w:rFonts w:ascii="Foundry Form Sans" w:eastAsia="Foundry Form Sans" w:hAnsi="Foundry Form Sans" w:cs="Foundry Form Sans"/>
          <w:sz w:val="24"/>
          <w:szCs w:val="24"/>
          <w:u w:val="single"/>
        </w:rPr>
      </w:pPr>
      <w:r w:rsidRPr="5760ADA3">
        <w:rPr>
          <w:rFonts w:ascii="Foundry Form Sans" w:eastAsia="Foundry Form Sans" w:hAnsi="Foundry Form Sans" w:cs="Foundry Form Sans"/>
          <w:sz w:val="24"/>
          <w:szCs w:val="24"/>
          <w:u w:val="single"/>
        </w:rPr>
        <w:t>I</w:t>
      </w:r>
      <w:r w:rsidR="00382A88" w:rsidRPr="5760ADA3">
        <w:rPr>
          <w:rFonts w:ascii="Foundry Form Sans" w:eastAsia="Foundry Form Sans" w:hAnsi="Foundry Form Sans" w:cs="Foundry Form Sans"/>
          <w:sz w:val="24"/>
          <w:szCs w:val="24"/>
          <w:u w:val="single"/>
        </w:rPr>
        <w:t>ndicators of effective performance</w:t>
      </w:r>
    </w:p>
    <w:p w14:paraId="1C935599" w14:textId="77777777" w:rsidR="00D57634" w:rsidRPr="002D0BB1" w:rsidRDefault="00D57634">
      <w:pPr>
        <w:rPr>
          <w:rFonts w:ascii="Foundry Form Sans" w:eastAsia="Foundry Form Sans" w:hAnsi="Foundry Form Sans" w:cs="Foundry Form Sans"/>
          <w:sz w:val="24"/>
          <w:szCs w:val="24"/>
        </w:rPr>
      </w:pPr>
    </w:p>
    <w:p w14:paraId="1AE8F76D" w14:textId="77777777" w:rsidR="002D0BB1" w:rsidRPr="002B2147" w:rsidRDefault="002D0BB1">
      <w:pPr>
        <w:numPr>
          <w:ilvl w:val="0"/>
          <w:numId w:val="2"/>
        </w:numPr>
        <w:rPr>
          <w:rFonts w:ascii="Foundry Form Sans" w:eastAsia="Foundry Form Sans" w:hAnsi="Foundry Form Sans" w:cs="Foundry Form Sans"/>
          <w:sz w:val="24"/>
          <w:szCs w:val="24"/>
        </w:rPr>
      </w:pPr>
      <w:r w:rsidRPr="002B2147">
        <w:rPr>
          <w:rFonts w:ascii="Foundry Form Sans" w:hAnsi="Foundry Form Sans"/>
          <w:sz w:val="24"/>
          <w:szCs w:val="24"/>
        </w:rPr>
        <w:t>Understands diverse stakeholder needs and tailors team deliverables accordingly</w:t>
      </w:r>
    </w:p>
    <w:p w14:paraId="7F87D6C0" w14:textId="77777777" w:rsidR="002D0BB1" w:rsidRPr="002B2147" w:rsidRDefault="002D0BB1">
      <w:pPr>
        <w:numPr>
          <w:ilvl w:val="0"/>
          <w:numId w:val="2"/>
        </w:numPr>
        <w:rPr>
          <w:rFonts w:ascii="Foundry Form Sans" w:eastAsia="Foundry Form Sans" w:hAnsi="Foundry Form Sans" w:cs="Foundry Form Sans"/>
          <w:sz w:val="24"/>
          <w:szCs w:val="24"/>
        </w:rPr>
      </w:pPr>
      <w:r w:rsidRPr="002B2147">
        <w:rPr>
          <w:rFonts w:ascii="Foundry Form Sans" w:hAnsi="Foundry Form Sans"/>
          <w:sz w:val="24"/>
          <w:szCs w:val="24"/>
        </w:rPr>
        <w:t xml:space="preserve">Is a role model to others, encouraging them to think of Londoners first </w:t>
      </w:r>
    </w:p>
    <w:p w14:paraId="7ABDD7AB" w14:textId="77777777" w:rsidR="002D0BB1" w:rsidRPr="002B2147" w:rsidRDefault="002D0BB1">
      <w:pPr>
        <w:numPr>
          <w:ilvl w:val="0"/>
          <w:numId w:val="2"/>
        </w:numPr>
        <w:rPr>
          <w:rFonts w:ascii="Foundry Form Sans" w:eastAsia="Foundry Form Sans" w:hAnsi="Foundry Form Sans" w:cs="Foundry Form Sans"/>
          <w:sz w:val="24"/>
          <w:szCs w:val="24"/>
        </w:rPr>
      </w:pPr>
      <w:r w:rsidRPr="002B2147">
        <w:rPr>
          <w:rFonts w:ascii="Foundry Form Sans" w:hAnsi="Foundry Form Sans"/>
          <w:sz w:val="24"/>
          <w:szCs w:val="24"/>
        </w:rPr>
        <w:t xml:space="preserve">Manages stakeholder expectations, so they are high but realistic </w:t>
      </w:r>
    </w:p>
    <w:p w14:paraId="24048585" w14:textId="51B79B7E" w:rsidR="00D57634" w:rsidRDefault="002D0BB1" w:rsidP="5760ADA3">
      <w:pPr>
        <w:numPr>
          <w:ilvl w:val="0"/>
          <w:numId w:val="2"/>
        </w:numPr>
        <w:rPr>
          <w:rFonts w:ascii="Foundry Form Sans" w:eastAsia="Foundry Form Sans" w:hAnsi="Foundry Form Sans" w:cs="Foundry Form Sans"/>
          <w:b/>
          <w:bCs/>
          <w:sz w:val="24"/>
          <w:szCs w:val="24"/>
        </w:rPr>
      </w:pPr>
      <w:r w:rsidRPr="5760ADA3">
        <w:rPr>
          <w:rFonts w:ascii="Foundry Form Sans" w:hAnsi="Foundry Form Sans"/>
          <w:sz w:val="24"/>
          <w:szCs w:val="24"/>
        </w:rPr>
        <w:t xml:space="preserve">Removes barriers to understanding the needs of diverse stakeholders, including hard to reach groups </w:t>
      </w:r>
    </w:p>
    <w:p w14:paraId="0B0B8889" w14:textId="4AFF46DE" w:rsidR="00D57634" w:rsidRDefault="002D0BB1" w:rsidP="5760ADA3">
      <w:pPr>
        <w:numPr>
          <w:ilvl w:val="0"/>
          <w:numId w:val="2"/>
        </w:numPr>
        <w:rPr>
          <w:rFonts w:ascii="Foundry Form Sans" w:eastAsia="Foundry Form Sans" w:hAnsi="Foundry Form Sans" w:cs="Foundry Form Sans"/>
          <w:b/>
          <w:bCs/>
          <w:sz w:val="24"/>
          <w:szCs w:val="24"/>
        </w:rPr>
      </w:pPr>
      <w:r w:rsidRPr="5760ADA3">
        <w:rPr>
          <w:rFonts w:ascii="Foundry Form Sans" w:hAnsi="Foundry Form Sans"/>
          <w:sz w:val="24"/>
          <w:szCs w:val="24"/>
        </w:rPr>
        <w:t>Focuses own and team’s efforts on delivering a quality and committed service</w:t>
      </w:r>
    </w:p>
    <w:p w14:paraId="5569EBB3" w14:textId="77777777" w:rsidR="008F7247" w:rsidRDefault="008F7247">
      <w:pPr>
        <w:rPr>
          <w:rFonts w:ascii="Foundry Form Sans" w:eastAsia="Foundry Form Sans" w:hAnsi="Foundry Form Sans" w:cs="Foundry Form Sans"/>
          <w:b/>
          <w:sz w:val="24"/>
          <w:szCs w:val="24"/>
        </w:rPr>
      </w:pPr>
    </w:p>
    <w:p w14:paraId="5481AB09" w14:textId="5A359A36" w:rsidR="00D57634" w:rsidRDefault="00382A88">
      <w:pPr>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Communicating and Influencing</w:t>
      </w:r>
    </w:p>
    <w:p w14:paraId="0D8B6C1D" w14:textId="77777777" w:rsidR="00D57634" w:rsidRPr="003E3799" w:rsidRDefault="00382A88">
      <w:p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 xml:space="preserve">… </w:t>
      </w:r>
      <w:r w:rsidRPr="00371AE6">
        <w:rPr>
          <w:rFonts w:ascii="Foundry Form Sans" w:eastAsia="Foundry Form Sans" w:hAnsi="Foundry Form Sans" w:cs="Foundry Form Sans"/>
          <w:sz w:val="24"/>
          <w:szCs w:val="24"/>
        </w:rPr>
        <w:t xml:space="preserve">is presenting information and arguments clearly and convincingly so that others see us as credible and </w:t>
      </w:r>
      <w:proofErr w:type="gramStart"/>
      <w:r w:rsidRPr="00371AE6">
        <w:rPr>
          <w:rFonts w:ascii="Foundry Form Sans" w:eastAsia="Foundry Form Sans" w:hAnsi="Foundry Form Sans" w:cs="Foundry Form Sans"/>
          <w:sz w:val="24"/>
          <w:szCs w:val="24"/>
        </w:rPr>
        <w:t>articulate, and</w:t>
      </w:r>
      <w:proofErr w:type="gramEnd"/>
      <w:r w:rsidRPr="00371AE6">
        <w:rPr>
          <w:rFonts w:ascii="Foundry Form Sans" w:eastAsia="Foundry Form Sans" w:hAnsi="Foundry Form Sans" w:cs="Foundry Form Sans"/>
          <w:sz w:val="24"/>
          <w:szCs w:val="24"/>
        </w:rPr>
        <w:t xml:space="preserve"> engage with us.</w:t>
      </w:r>
    </w:p>
    <w:p w14:paraId="38BF40F8" w14:textId="77777777" w:rsidR="00D57634" w:rsidRPr="003E3799" w:rsidRDefault="00D57634">
      <w:pPr>
        <w:rPr>
          <w:rFonts w:ascii="Foundry Form Sans" w:eastAsia="Foundry Form Sans" w:hAnsi="Foundry Form Sans" w:cs="Foundry Form Sans"/>
          <w:sz w:val="24"/>
          <w:szCs w:val="24"/>
          <w:u w:val="single"/>
        </w:rPr>
      </w:pPr>
    </w:p>
    <w:p w14:paraId="4B22D7A0" w14:textId="0A874D90" w:rsidR="009F5A4B" w:rsidRPr="002B2147" w:rsidRDefault="05A7D03D" w:rsidP="5760ADA3">
      <w:pPr>
        <w:spacing w:line="300" w:lineRule="exact"/>
        <w:rPr>
          <w:rFonts w:ascii="Foundry Form Sans" w:hAnsi="Foundry Form Sans"/>
          <w:sz w:val="24"/>
          <w:szCs w:val="24"/>
          <w:u w:val="single"/>
          <w:lang w:val="en-US"/>
        </w:rPr>
      </w:pPr>
      <w:r w:rsidRPr="5760ADA3">
        <w:rPr>
          <w:rFonts w:ascii="Foundry Form Sans" w:hAnsi="Foundry Form Sans"/>
          <w:sz w:val="24"/>
          <w:szCs w:val="24"/>
          <w:u w:val="single"/>
          <w:lang w:val="en-US"/>
        </w:rPr>
        <w:t>I</w:t>
      </w:r>
      <w:r w:rsidR="009F5A4B" w:rsidRPr="5760ADA3">
        <w:rPr>
          <w:rFonts w:ascii="Foundry Form Sans" w:hAnsi="Foundry Form Sans"/>
          <w:sz w:val="24"/>
          <w:szCs w:val="24"/>
          <w:u w:val="single"/>
          <w:lang w:val="en-US"/>
        </w:rPr>
        <w:t>ndicators of effective performance:</w:t>
      </w:r>
    </w:p>
    <w:p w14:paraId="12B700A6" w14:textId="77777777" w:rsidR="009F5A4B" w:rsidRPr="002B2147" w:rsidRDefault="009F5A4B" w:rsidP="009F5A4B">
      <w:pPr>
        <w:numPr>
          <w:ilvl w:val="0"/>
          <w:numId w:val="11"/>
        </w:numPr>
        <w:rPr>
          <w:rFonts w:ascii="Foundry Form Sans" w:hAnsi="Foundry Form Sans"/>
          <w:bCs/>
          <w:sz w:val="24"/>
          <w:szCs w:val="24"/>
        </w:rPr>
      </w:pPr>
      <w:r w:rsidRPr="002B2147">
        <w:rPr>
          <w:rFonts w:ascii="Foundry Form Sans" w:hAnsi="Foundry Form Sans"/>
          <w:bCs/>
          <w:sz w:val="24"/>
          <w:szCs w:val="24"/>
        </w:rPr>
        <w:t>Encourages and supports teams in engaging in transparent and inclusive communication</w:t>
      </w:r>
    </w:p>
    <w:p w14:paraId="11A0ACE2" w14:textId="77777777" w:rsidR="009F5A4B" w:rsidRPr="002B2147" w:rsidRDefault="009F5A4B" w:rsidP="009F5A4B">
      <w:pPr>
        <w:numPr>
          <w:ilvl w:val="0"/>
          <w:numId w:val="11"/>
        </w:numPr>
        <w:rPr>
          <w:rFonts w:ascii="Foundry Form Sans" w:hAnsi="Foundry Form Sans"/>
          <w:bCs/>
          <w:sz w:val="24"/>
          <w:szCs w:val="24"/>
        </w:rPr>
      </w:pPr>
      <w:r w:rsidRPr="002B2147">
        <w:rPr>
          <w:rFonts w:ascii="Foundry Form Sans" w:hAnsi="Foundry Form Sans"/>
          <w:bCs/>
          <w:sz w:val="24"/>
          <w:szCs w:val="24"/>
        </w:rPr>
        <w:t>Influences others and gains buy-in using compelling, well thought through arguments</w:t>
      </w:r>
    </w:p>
    <w:p w14:paraId="5C152601" w14:textId="3568C93B" w:rsidR="009F5A4B" w:rsidRPr="002B2147" w:rsidRDefault="009F5A4B" w:rsidP="5760ADA3">
      <w:pPr>
        <w:numPr>
          <w:ilvl w:val="0"/>
          <w:numId w:val="11"/>
        </w:numPr>
        <w:rPr>
          <w:rFonts w:ascii="Foundry Form Sans" w:hAnsi="Foundry Form Sans"/>
          <w:sz w:val="24"/>
          <w:szCs w:val="24"/>
        </w:rPr>
      </w:pPr>
      <w:r w:rsidRPr="5760ADA3">
        <w:rPr>
          <w:rFonts w:ascii="Foundry Form Sans" w:hAnsi="Foundry Form Sans"/>
          <w:sz w:val="24"/>
          <w:szCs w:val="24"/>
        </w:rPr>
        <w:lastRenderedPageBreak/>
        <w:t xml:space="preserve">Negotiates effectively </w:t>
      </w:r>
    </w:p>
    <w:p w14:paraId="325FCE47" w14:textId="77777777" w:rsidR="009F5A4B" w:rsidRPr="002B2147" w:rsidRDefault="009F5A4B" w:rsidP="009F5A4B">
      <w:pPr>
        <w:numPr>
          <w:ilvl w:val="0"/>
          <w:numId w:val="11"/>
        </w:numPr>
        <w:rPr>
          <w:rFonts w:ascii="Foundry Form Sans" w:hAnsi="Foundry Form Sans"/>
          <w:bCs/>
          <w:sz w:val="24"/>
          <w:szCs w:val="24"/>
        </w:rPr>
      </w:pPr>
      <w:r w:rsidRPr="002B2147">
        <w:rPr>
          <w:rFonts w:ascii="Foundry Form Sans" w:hAnsi="Foundry Form Sans"/>
          <w:bCs/>
          <w:sz w:val="24"/>
          <w:szCs w:val="24"/>
        </w:rPr>
        <w:t>Synthesises the complex viewpoints of others, recognises where compromise is necessary and brokers agreement</w:t>
      </w:r>
    </w:p>
    <w:p w14:paraId="2079526F" w14:textId="0E92F871" w:rsidR="009F5A4B" w:rsidRPr="00D70F8E" w:rsidRDefault="009F5A4B" w:rsidP="009F5A4B">
      <w:pPr>
        <w:numPr>
          <w:ilvl w:val="0"/>
          <w:numId w:val="11"/>
        </w:numPr>
      </w:pPr>
      <w:r>
        <w:t xml:space="preserve">Advocates positively for the </w:t>
      </w:r>
      <w:r w:rsidR="45A2C335">
        <w:t>OSDC</w:t>
      </w:r>
      <w:r>
        <w:t xml:space="preserve"> both within and outside the organisation</w:t>
      </w:r>
    </w:p>
    <w:p w14:paraId="759883F4" w14:textId="77777777" w:rsidR="00D57634" w:rsidRDefault="00D57634">
      <w:pPr>
        <w:rPr>
          <w:rFonts w:ascii="Foundry Form Sans" w:eastAsia="Foundry Form Sans" w:hAnsi="Foundry Form Sans" w:cs="Foundry Form Sans"/>
          <w:sz w:val="24"/>
          <w:szCs w:val="24"/>
        </w:rPr>
      </w:pPr>
    </w:p>
    <w:p w14:paraId="770B152F" w14:textId="77777777" w:rsidR="00D57634" w:rsidRDefault="00382A88">
      <w:pPr>
        <w:rPr>
          <w:rFonts w:ascii="Foundry Form Sans" w:eastAsia="Foundry Form Sans" w:hAnsi="Foundry Form Sans" w:cs="Foundry Form Sans"/>
          <w:b/>
          <w:sz w:val="24"/>
          <w:szCs w:val="24"/>
        </w:rPr>
      </w:pPr>
      <w:r>
        <w:rPr>
          <w:rFonts w:ascii="Foundry Form Sans" w:eastAsia="Foundry Form Sans" w:hAnsi="Foundry Form Sans" w:cs="Foundry Form Sans"/>
          <w:b/>
          <w:sz w:val="24"/>
          <w:szCs w:val="24"/>
        </w:rPr>
        <w:t>Strategic Thinking</w:t>
      </w:r>
    </w:p>
    <w:p w14:paraId="7F389B7D" w14:textId="7A59116E" w:rsidR="00D57634" w:rsidRDefault="00382A88">
      <w:pPr>
        <w:rPr>
          <w:rFonts w:ascii="Foundry Form Sans" w:eastAsia="Foundry Form Sans" w:hAnsi="Foundry Form Sans" w:cs="Foundry Form Sans"/>
          <w:sz w:val="24"/>
          <w:szCs w:val="24"/>
        </w:rPr>
      </w:pPr>
      <w:r w:rsidRPr="5760ADA3">
        <w:rPr>
          <w:rFonts w:ascii="Foundry Form Sans" w:eastAsia="Foundry Form Sans" w:hAnsi="Foundry Form Sans" w:cs="Foundry Form Sans"/>
          <w:sz w:val="24"/>
          <w:szCs w:val="24"/>
        </w:rPr>
        <w:t>…is using an understanding of the bigger picture to uncover potential challenges and opportunities for the long term and turning these into a c</w:t>
      </w:r>
      <w:r w:rsidR="134B184D" w:rsidRPr="5760ADA3">
        <w:rPr>
          <w:rFonts w:ascii="Foundry Form Sans" w:eastAsia="Foundry Form Sans" w:hAnsi="Foundry Form Sans" w:cs="Foundry Form Sans"/>
          <w:sz w:val="24"/>
          <w:szCs w:val="24"/>
        </w:rPr>
        <w:t>lear and strategic plan</w:t>
      </w:r>
      <w:r w:rsidRPr="5760ADA3">
        <w:rPr>
          <w:rFonts w:ascii="Foundry Form Sans" w:eastAsia="Foundry Form Sans" w:hAnsi="Foundry Form Sans" w:cs="Foundry Form Sans"/>
          <w:sz w:val="24"/>
          <w:szCs w:val="24"/>
        </w:rPr>
        <w:t xml:space="preserve"> for action. </w:t>
      </w:r>
    </w:p>
    <w:p w14:paraId="39B20E82" w14:textId="77777777" w:rsidR="00D57634" w:rsidRDefault="00D57634">
      <w:pPr>
        <w:rPr>
          <w:rFonts w:ascii="Foundry Form Sans" w:eastAsia="Foundry Form Sans" w:hAnsi="Foundry Form Sans" w:cs="Foundry Form Sans"/>
          <w:sz w:val="24"/>
          <w:szCs w:val="24"/>
          <w:u w:val="single"/>
        </w:rPr>
      </w:pPr>
    </w:p>
    <w:p w14:paraId="7EE3740E" w14:textId="6F41BFCA" w:rsidR="00D57634" w:rsidRPr="00371AE6" w:rsidRDefault="390F6D6D">
      <w:pPr>
        <w:rPr>
          <w:rFonts w:ascii="Foundry Form Sans" w:eastAsia="Foundry Form Sans" w:hAnsi="Foundry Form Sans" w:cs="Foundry Form Sans"/>
          <w:sz w:val="24"/>
          <w:szCs w:val="24"/>
          <w:u w:val="single"/>
        </w:rPr>
      </w:pPr>
      <w:r w:rsidRPr="5760ADA3">
        <w:rPr>
          <w:rFonts w:ascii="Foundry Form Sans" w:eastAsia="Foundry Form Sans" w:hAnsi="Foundry Form Sans" w:cs="Foundry Form Sans"/>
          <w:sz w:val="24"/>
          <w:szCs w:val="24"/>
          <w:u w:val="single"/>
        </w:rPr>
        <w:t>I</w:t>
      </w:r>
      <w:r w:rsidR="00382A88" w:rsidRPr="5760ADA3">
        <w:rPr>
          <w:rFonts w:ascii="Foundry Form Sans" w:eastAsia="Foundry Form Sans" w:hAnsi="Foundry Form Sans" w:cs="Foundry Form Sans"/>
          <w:sz w:val="24"/>
          <w:szCs w:val="24"/>
          <w:u w:val="single"/>
        </w:rPr>
        <w:t>ndicators of effective performance</w:t>
      </w:r>
    </w:p>
    <w:p w14:paraId="76E82D53" w14:textId="77777777" w:rsidR="00D57634" w:rsidRPr="00D54BBB" w:rsidRDefault="00D57634">
      <w:pPr>
        <w:rPr>
          <w:rFonts w:ascii="Foundry Form Sans" w:eastAsia="Foundry Form Sans" w:hAnsi="Foundry Form Sans" w:cs="Foundry Form Sans"/>
          <w:sz w:val="24"/>
          <w:szCs w:val="24"/>
        </w:rPr>
      </w:pPr>
    </w:p>
    <w:p w14:paraId="441FCD40" w14:textId="04FC312D" w:rsidR="00D57634" w:rsidRDefault="00382A88">
      <w:pPr>
        <w:numPr>
          <w:ilvl w:val="0"/>
          <w:numId w:val="4"/>
        </w:numPr>
        <w:rPr>
          <w:rFonts w:ascii="Foundry Form Sans" w:eastAsia="Foundry Form Sans" w:hAnsi="Foundry Form Sans" w:cs="Foundry Form Sans"/>
          <w:sz w:val="24"/>
          <w:szCs w:val="24"/>
        </w:rPr>
      </w:pPr>
      <w:r w:rsidRPr="5760ADA3">
        <w:rPr>
          <w:rFonts w:ascii="Foundry Form Sans" w:eastAsia="Foundry Form Sans" w:hAnsi="Foundry Form Sans" w:cs="Foundry Form Sans"/>
          <w:sz w:val="24"/>
          <w:szCs w:val="24"/>
        </w:rPr>
        <w:t xml:space="preserve">Develops a positive and compelling vision of </w:t>
      </w:r>
      <w:r w:rsidR="68B89BF1" w:rsidRPr="5760ADA3">
        <w:rPr>
          <w:rFonts w:ascii="Foundry Form Sans" w:eastAsia="Foundry Form Sans" w:hAnsi="Foundry Form Sans" w:cs="Foundry Form Sans"/>
          <w:sz w:val="24"/>
          <w:szCs w:val="24"/>
        </w:rPr>
        <w:t>Oxford Street’s</w:t>
      </w:r>
      <w:r w:rsidRPr="5760ADA3">
        <w:rPr>
          <w:rFonts w:ascii="Foundry Form Sans" w:eastAsia="Foundry Form Sans" w:hAnsi="Foundry Form Sans" w:cs="Foundry Form Sans"/>
          <w:sz w:val="24"/>
          <w:szCs w:val="24"/>
        </w:rPr>
        <w:t xml:space="preserve"> future potential, </w:t>
      </w:r>
    </w:p>
    <w:p w14:paraId="32A73682" w14:textId="78809229" w:rsidR="00D57634" w:rsidRDefault="00382A88">
      <w:pPr>
        <w:numPr>
          <w:ilvl w:val="0"/>
          <w:numId w:val="4"/>
        </w:numPr>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Proactively involves partners in strategic thinking, incorporating their views into plans and working with them to align strategic priorities</w:t>
      </w:r>
    </w:p>
    <w:p w14:paraId="53E2F6D0" w14:textId="5D52C42E" w:rsidR="00D57634" w:rsidRDefault="00382A88">
      <w:pPr>
        <w:numPr>
          <w:ilvl w:val="0"/>
          <w:numId w:val="4"/>
        </w:numPr>
        <w:rPr>
          <w:rFonts w:ascii="Foundry Form Sans" w:eastAsia="Foundry Form Sans" w:hAnsi="Foundry Form Sans" w:cs="Foundry Form Sans"/>
          <w:sz w:val="24"/>
          <w:szCs w:val="24"/>
        </w:rPr>
      </w:pPr>
      <w:r w:rsidRPr="5760ADA3">
        <w:rPr>
          <w:rFonts w:ascii="Foundry Form Sans" w:eastAsia="Foundry Form Sans" w:hAnsi="Foundry Form Sans" w:cs="Foundry Form Sans"/>
          <w:sz w:val="24"/>
          <w:szCs w:val="24"/>
        </w:rPr>
        <w:t>Sets priorities by identifying where time and investment is needed most</w:t>
      </w:r>
    </w:p>
    <w:p w14:paraId="45235E62" w14:textId="0E747FCC" w:rsidR="00D57634" w:rsidRDefault="00382A88">
      <w:pPr>
        <w:numPr>
          <w:ilvl w:val="0"/>
          <w:numId w:val="4"/>
        </w:numPr>
        <w:rPr>
          <w:rFonts w:ascii="Foundry Form Sans" w:eastAsia="Foundry Form Sans" w:hAnsi="Foundry Form Sans" w:cs="Foundry Form Sans"/>
          <w:sz w:val="24"/>
          <w:szCs w:val="24"/>
        </w:rPr>
      </w:pPr>
      <w:r w:rsidRPr="5760ADA3">
        <w:rPr>
          <w:rFonts w:ascii="Foundry Form Sans" w:eastAsia="Foundry Form Sans" w:hAnsi="Foundry Form Sans" w:cs="Foundry Form Sans"/>
          <w:sz w:val="24"/>
          <w:szCs w:val="24"/>
        </w:rPr>
        <w:t xml:space="preserve">Generates and leads strategic initiatives that reflect the </w:t>
      </w:r>
      <w:r w:rsidR="007F5AD6" w:rsidRPr="5760ADA3">
        <w:rPr>
          <w:rFonts w:ascii="Foundry Form Sans" w:eastAsia="Foundry Form Sans" w:hAnsi="Foundry Form Sans" w:cs="Foundry Form Sans"/>
          <w:sz w:val="24"/>
          <w:szCs w:val="24"/>
        </w:rPr>
        <w:t>OSDC's ambitions</w:t>
      </w:r>
    </w:p>
    <w:p w14:paraId="78E8A0C0" w14:textId="77777777" w:rsidR="00D57634" w:rsidRDefault="00D57634">
      <w:pPr>
        <w:rPr>
          <w:rFonts w:ascii="Foundry Form Sans" w:eastAsia="Foundry Form Sans" w:hAnsi="Foundry Form Sans" w:cs="Foundry Form Sans"/>
          <w:b/>
          <w:sz w:val="24"/>
          <w:szCs w:val="24"/>
        </w:rPr>
      </w:pPr>
    </w:p>
    <w:p w14:paraId="6BE2F581" w14:textId="77777777" w:rsidR="00D57634" w:rsidRDefault="00D57634">
      <w:pPr>
        <w:rPr>
          <w:rFonts w:ascii="Foundry Form Sans" w:eastAsia="Foundry Form Sans" w:hAnsi="Foundry Form Sans" w:cs="Foundry Form Sans"/>
          <w:sz w:val="24"/>
          <w:szCs w:val="24"/>
        </w:rPr>
      </w:pPr>
    </w:p>
    <w:p w14:paraId="7CF15098" w14:textId="77777777" w:rsidR="00D57634" w:rsidRDefault="00D57634"/>
    <w:p w14:paraId="50ADC570" w14:textId="77777777" w:rsidR="00D57634" w:rsidRDefault="00D57634"/>
    <w:sectPr w:rsidR="00D57634">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F77A" w14:textId="77777777" w:rsidR="00697190" w:rsidRDefault="00697190" w:rsidP="00B46D4D">
      <w:r>
        <w:separator/>
      </w:r>
    </w:p>
  </w:endnote>
  <w:endnote w:type="continuationSeparator" w:id="0">
    <w:p w14:paraId="672B8B26" w14:textId="77777777" w:rsidR="00697190" w:rsidRDefault="00697190" w:rsidP="00B46D4D">
      <w:r>
        <w:continuationSeparator/>
      </w:r>
    </w:p>
  </w:endnote>
  <w:endnote w:type="continuationNotice" w:id="1">
    <w:p w14:paraId="0E6A0112" w14:textId="77777777" w:rsidR="00697190" w:rsidRDefault="00697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5760ADA3" w14:paraId="7EB890E7" w14:textId="77777777" w:rsidTr="5760ADA3">
      <w:trPr>
        <w:trHeight w:val="300"/>
      </w:trPr>
      <w:tc>
        <w:tcPr>
          <w:tcW w:w="3005" w:type="dxa"/>
        </w:tcPr>
        <w:p w14:paraId="5CDD0BBA" w14:textId="31B1D728" w:rsidR="5760ADA3" w:rsidRDefault="5760ADA3" w:rsidP="5760ADA3">
          <w:pPr>
            <w:pStyle w:val="Header"/>
            <w:ind w:left="-115"/>
          </w:pPr>
        </w:p>
      </w:tc>
      <w:tc>
        <w:tcPr>
          <w:tcW w:w="3005" w:type="dxa"/>
        </w:tcPr>
        <w:p w14:paraId="55A266D0" w14:textId="48EF443D" w:rsidR="5760ADA3" w:rsidRDefault="5760ADA3" w:rsidP="5760ADA3">
          <w:pPr>
            <w:pStyle w:val="Header"/>
            <w:jc w:val="center"/>
          </w:pPr>
        </w:p>
      </w:tc>
      <w:tc>
        <w:tcPr>
          <w:tcW w:w="3005" w:type="dxa"/>
        </w:tcPr>
        <w:p w14:paraId="62BEA02D" w14:textId="525E0F18" w:rsidR="5760ADA3" w:rsidRDefault="5760ADA3" w:rsidP="5760ADA3">
          <w:pPr>
            <w:pStyle w:val="Header"/>
            <w:ind w:right="-115"/>
            <w:jc w:val="right"/>
          </w:pPr>
        </w:p>
      </w:tc>
    </w:tr>
  </w:tbl>
  <w:p w14:paraId="07DE5B0A" w14:textId="4B9C653A" w:rsidR="5760ADA3" w:rsidRDefault="5760ADA3" w:rsidP="5760A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66B2" w14:textId="77777777" w:rsidR="00697190" w:rsidRDefault="00697190" w:rsidP="00B46D4D">
      <w:r>
        <w:separator/>
      </w:r>
    </w:p>
  </w:footnote>
  <w:footnote w:type="continuationSeparator" w:id="0">
    <w:p w14:paraId="094C48FD" w14:textId="77777777" w:rsidR="00697190" w:rsidRDefault="00697190" w:rsidP="00B46D4D">
      <w:r>
        <w:continuationSeparator/>
      </w:r>
    </w:p>
  </w:footnote>
  <w:footnote w:type="continuationNotice" w:id="1">
    <w:p w14:paraId="573AC8BA" w14:textId="77777777" w:rsidR="00697190" w:rsidRDefault="006971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E15"/>
    <w:multiLevelType w:val="hybridMultilevel"/>
    <w:tmpl w:val="CCB61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E20F4C"/>
    <w:multiLevelType w:val="multilevel"/>
    <w:tmpl w:val="1AD24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22440"/>
    <w:multiLevelType w:val="multilevel"/>
    <w:tmpl w:val="E09AF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54320"/>
    <w:multiLevelType w:val="multilevel"/>
    <w:tmpl w:val="D1FC6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A5073E"/>
    <w:multiLevelType w:val="multilevel"/>
    <w:tmpl w:val="F7CE5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D65FA4"/>
    <w:multiLevelType w:val="multilevel"/>
    <w:tmpl w:val="D4C28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0C7B4B"/>
    <w:multiLevelType w:val="multilevel"/>
    <w:tmpl w:val="809C8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024160"/>
    <w:multiLevelType w:val="multilevel"/>
    <w:tmpl w:val="69FEC8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0542440"/>
    <w:multiLevelType w:val="multilevel"/>
    <w:tmpl w:val="D4E28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8A3379"/>
    <w:multiLevelType w:val="multilevel"/>
    <w:tmpl w:val="CA827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976C7"/>
    <w:multiLevelType w:val="multilevel"/>
    <w:tmpl w:val="2466E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4157385">
    <w:abstractNumId w:val="7"/>
  </w:num>
  <w:num w:numId="2" w16cid:durableId="1273435785">
    <w:abstractNumId w:val="1"/>
  </w:num>
  <w:num w:numId="3" w16cid:durableId="726536750">
    <w:abstractNumId w:val="8"/>
  </w:num>
  <w:num w:numId="4" w16cid:durableId="247924975">
    <w:abstractNumId w:val="4"/>
  </w:num>
  <w:num w:numId="5" w16cid:durableId="58790092">
    <w:abstractNumId w:val="3"/>
  </w:num>
  <w:num w:numId="6" w16cid:durableId="486240055">
    <w:abstractNumId w:val="5"/>
  </w:num>
  <w:num w:numId="7" w16cid:durableId="1737704978">
    <w:abstractNumId w:val="10"/>
  </w:num>
  <w:num w:numId="8" w16cid:durableId="504855719">
    <w:abstractNumId w:val="9"/>
  </w:num>
  <w:num w:numId="9" w16cid:durableId="2085641760">
    <w:abstractNumId w:val="6"/>
  </w:num>
  <w:num w:numId="10" w16cid:durableId="822434917">
    <w:abstractNumId w:val="2"/>
  </w:num>
  <w:num w:numId="11" w16cid:durableId="18857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34"/>
    <w:rsid w:val="00010080"/>
    <w:rsid w:val="0003217C"/>
    <w:rsid w:val="000A61E9"/>
    <w:rsid w:val="000E7C95"/>
    <w:rsid w:val="001647BA"/>
    <w:rsid w:val="001856B8"/>
    <w:rsid w:val="001E28B9"/>
    <w:rsid w:val="001F4F48"/>
    <w:rsid w:val="001F77A5"/>
    <w:rsid w:val="00204841"/>
    <w:rsid w:val="0021391C"/>
    <w:rsid w:val="00223320"/>
    <w:rsid w:val="00255DCC"/>
    <w:rsid w:val="00257DC8"/>
    <w:rsid w:val="00281F7C"/>
    <w:rsid w:val="002853C1"/>
    <w:rsid w:val="002B2147"/>
    <w:rsid w:val="002B3396"/>
    <w:rsid w:val="002B33E6"/>
    <w:rsid w:val="002B7086"/>
    <w:rsid w:val="002C22CC"/>
    <w:rsid w:val="002D0BB1"/>
    <w:rsid w:val="002D1A2D"/>
    <w:rsid w:val="002D6286"/>
    <w:rsid w:val="002F5CFF"/>
    <w:rsid w:val="00305F0A"/>
    <w:rsid w:val="00316CCE"/>
    <w:rsid w:val="00321B35"/>
    <w:rsid w:val="003373B2"/>
    <w:rsid w:val="003461F1"/>
    <w:rsid w:val="003549A4"/>
    <w:rsid w:val="0036533B"/>
    <w:rsid w:val="00371AE6"/>
    <w:rsid w:val="00382A88"/>
    <w:rsid w:val="00382B22"/>
    <w:rsid w:val="003A013F"/>
    <w:rsid w:val="003A2A44"/>
    <w:rsid w:val="003E3799"/>
    <w:rsid w:val="003E7E21"/>
    <w:rsid w:val="003F3886"/>
    <w:rsid w:val="003F75C5"/>
    <w:rsid w:val="0045173C"/>
    <w:rsid w:val="00467C59"/>
    <w:rsid w:val="00477D51"/>
    <w:rsid w:val="00491944"/>
    <w:rsid w:val="004A4A6D"/>
    <w:rsid w:val="004E1B49"/>
    <w:rsid w:val="0052776F"/>
    <w:rsid w:val="00527AF7"/>
    <w:rsid w:val="00563787"/>
    <w:rsid w:val="00564E38"/>
    <w:rsid w:val="00591551"/>
    <w:rsid w:val="00596F08"/>
    <w:rsid w:val="005A3E68"/>
    <w:rsid w:val="005B45B3"/>
    <w:rsid w:val="00622494"/>
    <w:rsid w:val="00625487"/>
    <w:rsid w:val="00625DDE"/>
    <w:rsid w:val="006478A6"/>
    <w:rsid w:val="00652AC6"/>
    <w:rsid w:val="00653203"/>
    <w:rsid w:val="00656E64"/>
    <w:rsid w:val="006712AF"/>
    <w:rsid w:val="006920D4"/>
    <w:rsid w:val="006961C6"/>
    <w:rsid w:val="00697190"/>
    <w:rsid w:val="006A402D"/>
    <w:rsid w:val="006C1578"/>
    <w:rsid w:val="006E7410"/>
    <w:rsid w:val="0070180C"/>
    <w:rsid w:val="0072076C"/>
    <w:rsid w:val="00720F02"/>
    <w:rsid w:val="007236A9"/>
    <w:rsid w:val="00762ED1"/>
    <w:rsid w:val="00767DF2"/>
    <w:rsid w:val="00774D0D"/>
    <w:rsid w:val="007948B2"/>
    <w:rsid w:val="007950B7"/>
    <w:rsid w:val="007F506F"/>
    <w:rsid w:val="007F5AD6"/>
    <w:rsid w:val="007F778C"/>
    <w:rsid w:val="007F7C08"/>
    <w:rsid w:val="00823B8C"/>
    <w:rsid w:val="008349DC"/>
    <w:rsid w:val="008418CF"/>
    <w:rsid w:val="00842E41"/>
    <w:rsid w:val="00856D9D"/>
    <w:rsid w:val="0086623A"/>
    <w:rsid w:val="00866C84"/>
    <w:rsid w:val="00876C4E"/>
    <w:rsid w:val="008A0233"/>
    <w:rsid w:val="008C1DAC"/>
    <w:rsid w:val="008D20F6"/>
    <w:rsid w:val="008E06A6"/>
    <w:rsid w:val="008F7247"/>
    <w:rsid w:val="0090055C"/>
    <w:rsid w:val="009036DB"/>
    <w:rsid w:val="009057BD"/>
    <w:rsid w:val="0092454A"/>
    <w:rsid w:val="0094329B"/>
    <w:rsid w:val="00951838"/>
    <w:rsid w:val="00996153"/>
    <w:rsid w:val="009A58B8"/>
    <w:rsid w:val="009C790C"/>
    <w:rsid w:val="009E3EAA"/>
    <w:rsid w:val="009F5A4B"/>
    <w:rsid w:val="009F7872"/>
    <w:rsid w:val="009F7FB9"/>
    <w:rsid w:val="00A2716A"/>
    <w:rsid w:val="00A27744"/>
    <w:rsid w:val="00A42022"/>
    <w:rsid w:val="00A668E4"/>
    <w:rsid w:val="00A7166E"/>
    <w:rsid w:val="00AD5C3A"/>
    <w:rsid w:val="00AD65C0"/>
    <w:rsid w:val="00B00E05"/>
    <w:rsid w:val="00B02832"/>
    <w:rsid w:val="00B46C7C"/>
    <w:rsid w:val="00B46D4D"/>
    <w:rsid w:val="00B54B91"/>
    <w:rsid w:val="00B550CB"/>
    <w:rsid w:val="00B61126"/>
    <w:rsid w:val="00B67C34"/>
    <w:rsid w:val="00B72910"/>
    <w:rsid w:val="00BA2039"/>
    <w:rsid w:val="00BA26C4"/>
    <w:rsid w:val="00BB0DA4"/>
    <w:rsid w:val="00BE2E39"/>
    <w:rsid w:val="00BE7BBB"/>
    <w:rsid w:val="00C3440C"/>
    <w:rsid w:val="00C44C96"/>
    <w:rsid w:val="00C44DE7"/>
    <w:rsid w:val="00C56FF6"/>
    <w:rsid w:val="00C6131C"/>
    <w:rsid w:val="00C63A56"/>
    <w:rsid w:val="00C64AE7"/>
    <w:rsid w:val="00C8005B"/>
    <w:rsid w:val="00C91E6C"/>
    <w:rsid w:val="00CA1EF7"/>
    <w:rsid w:val="00CA759C"/>
    <w:rsid w:val="00CF28EE"/>
    <w:rsid w:val="00D04E49"/>
    <w:rsid w:val="00D06A19"/>
    <w:rsid w:val="00D126D6"/>
    <w:rsid w:val="00D158D2"/>
    <w:rsid w:val="00D201DF"/>
    <w:rsid w:val="00D30A1E"/>
    <w:rsid w:val="00D5069F"/>
    <w:rsid w:val="00D54BBB"/>
    <w:rsid w:val="00D57634"/>
    <w:rsid w:val="00D664A0"/>
    <w:rsid w:val="00D66FA8"/>
    <w:rsid w:val="00D74A8C"/>
    <w:rsid w:val="00DA18DF"/>
    <w:rsid w:val="00DB5088"/>
    <w:rsid w:val="00DC6DB4"/>
    <w:rsid w:val="00DE4071"/>
    <w:rsid w:val="00E2751E"/>
    <w:rsid w:val="00E306CD"/>
    <w:rsid w:val="00E34683"/>
    <w:rsid w:val="00EA70A5"/>
    <w:rsid w:val="00EB769A"/>
    <w:rsid w:val="00EC5C0E"/>
    <w:rsid w:val="00ED5A2B"/>
    <w:rsid w:val="00EF68C4"/>
    <w:rsid w:val="00EF6AAF"/>
    <w:rsid w:val="00F034DB"/>
    <w:rsid w:val="00F537B5"/>
    <w:rsid w:val="00F614A4"/>
    <w:rsid w:val="00F66068"/>
    <w:rsid w:val="00F92E51"/>
    <w:rsid w:val="00FC1B0E"/>
    <w:rsid w:val="00FD0A95"/>
    <w:rsid w:val="00FF2638"/>
    <w:rsid w:val="00FF320A"/>
    <w:rsid w:val="00FF61E2"/>
    <w:rsid w:val="01BDE6A4"/>
    <w:rsid w:val="01CDAF0B"/>
    <w:rsid w:val="01F30105"/>
    <w:rsid w:val="04BA0A01"/>
    <w:rsid w:val="05607A33"/>
    <w:rsid w:val="05A7D03D"/>
    <w:rsid w:val="06AC09FF"/>
    <w:rsid w:val="075C9761"/>
    <w:rsid w:val="07BBA20A"/>
    <w:rsid w:val="08B37E26"/>
    <w:rsid w:val="0907648A"/>
    <w:rsid w:val="0918325B"/>
    <w:rsid w:val="09CF82CB"/>
    <w:rsid w:val="0BF7996A"/>
    <w:rsid w:val="0E6C81B2"/>
    <w:rsid w:val="0EBD7D13"/>
    <w:rsid w:val="0EC85A22"/>
    <w:rsid w:val="0FD583BE"/>
    <w:rsid w:val="1019D3B5"/>
    <w:rsid w:val="106FB368"/>
    <w:rsid w:val="10B73B08"/>
    <w:rsid w:val="110ED2F8"/>
    <w:rsid w:val="116051D9"/>
    <w:rsid w:val="129CF481"/>
    <w:rsid w:val="134B184D"/>
    <w:rsid w:val="137D811D"/>
    <w:rsid w:val="1658C6F6"/>
    <w:rsid w:val="1666BCC7"/>
    <w:rsid w:val="16D9E3CD"/>
    <w:rsid w:val="191BE01D"/>
    <w:rsid w:val="1B36630F"/>
    <w:rsid w:val="1E23AF8F"/>
    <w:rsid w:val="1F3A3F71"/>
    <w:rsid w:val="1FE21B2F"/>
    <w:rsid w:val="201FAEB3"/>
    <w:rsid w:val="2051F316"/>
    <w:rsid w:val="211FC51A"/>
    <w:rsid w:val="212D2502"/>
    <w:rsid w:val="232DA147"/>
    <w:rsid w:val="2511D300"/>
    <w:rsid w:val="27F1C5FB"/>
    <w:rsid w:val="2A5F357C"/>
    <w:rsid w:val="2BB24C8A"/>
    <w:rsid w:val="3092AAD2"/>
    <w:rsid w:val="30B59736"/>
    <w:rsid w:val="322FF75C"/>
    <w:rsid w:val="345CAEF7"/>
    <w:rsid w:val="35683520"/>
    <w:rsid w:val="36DACFA7"/>
    <w:rsid w:val="3773D8EA"/>
    <w:rsid w:val="38073DA0"/>
    <w:rsid w:val="38FBC244"/>
    <w:rsid w:val="390F6D6D"/>
    <w:rsid w:val="3AD97EA0"/>
    <w:rsid w:val="3AE8D43D"/>
    <w:rsid w:val="3B61A5DA"/>
    <w:rsid w:val="3FCBC9AA"/>
    <w:rsid w:val="445EAEF8"/>
    <w:rsid w:val="4487BC31"/>
    <w:rsid w:val="45481ECB"/>
    <w:rsid w:val="45A2C335"/>
    <w:rsid w:val="468297CB"/>
    <w:rsid w:val="4688CC67"/>
    <w:rsid w:val="49D3FE7D"/>
    <w:rsid w:val="4A33D998"/>
    <w:rsid w:val="4A907835"/>
    <w:rsid w:val="4ACB6EDB"/>
    <w:rsid w:val="4ADC6E10"/>
    <w:rsid w:val="4CB5541A"/>
    <w:rsid w:val="4CF50A03"/>
    <w:rsid w:val="4E96E3C3"/>
    <w:rsid w:val="507E118D"/>
    <w:rsid w:val="51ED4006"/>
    <w:rsid w:val="534B266B"/>
    <w:rsid w:val="53E0C10B"/>
    <w:rsid w:val="53EBCDE1"/>
    <w:rsid w:val="55199646"/>
    <w:rsid w:val="56D31028"/>
    <w:rsid w:val="5760ADA3"/>
    <w:rsid w:val="57BBF376"/>
    <w:rsid w:val="5801FC9A"/>
    <w:rsid w:val="59B10330"/>
    <w:rsid w:val="5A27AF4E"/>
    <w:rsid w:val="5D5B7B3A"/>
    <w:rsid w:val="5DC21EA6"/>
    <w:rsid w:val="5F8178B1"/>
    <w:rsid w:val="5FB6B79C"/>
    <w:rsid w:val="5FCCC1C2"/>
    <w:rsid w:val="60457393"/>
    <w:rsid w:val="61A6E41B"/>
    <w:rsid w:val="62D301F7"/>
    <w:rsid w:val="64345E11"/>
    <w:rsid w:val="664DC51C"/>
    <w:rsid w:val="67DA7936"/>
    <w:rsid w:val="67EE93CD"/>
    <w:rsid w:val="6823D44F"/>
    <w:rsid w:val="68B89BF1"/>
    <w:rsid w:val="6A70C82F"/>
    <w:rsid w:val="6AEF160C"/>
    <w:rsid w:val="6B438566"/>
    <w:rsid w:val="6BB84EFE"/>
    <w:rsid w:val="6BBDE4EF"/>
    <w:rsid w:val="6F28EF27"/>
    <w:rsid w:val="6F978B8D"/>
    <w:rsid w:val="6FFE30B2"/>
    <w:rsid w:val="70338DA4"/>
    <w:rsid w:val="71B2F9D0"/>
    <w:rsid w:val="723EFF64"/>
    <w:rsid w:val="7250482A"/>
    <w:rsid w:val="7379CB9F"/>
    <w:rsid w:val="73E80A35"/>
    <w:rsid w:val="74BEDD68"/>
    <w:rsid w:val="766088F0"/>
    <w:rsid w:val="76A6BA18"/>
    <w:rsid w:val="76F4CEC5"/>
    <w:rsid w:val="776A1241"/>
    <w:rsid w:val="792FE51A"/>
    <w:rsid w:val="7A39D234"/>
    <w:rsid w:val="7C747282"/>
    <w:rsid w:val="7C7EEF7E"/>
    <w:rsid w:val="7CA2CA47"/>
    <w:rsid w:val="7D4255EA"/>
    <w:rsid w:val="7E13B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06C7"/>
  <w15:docId w15:val="{CFE64AF3-FB64-45F5-BF75-5BC51505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12"/>
    <w:rPr>
      <w:rFonts w:eastAsiaTheme="minorHAnsi"/>
      <w:lang w:eastAsia="en-US"/>
    </w:rPr>
  </w:style>
  <w:style w:type="paragraph" w:styleId="Heading1">
    <w:name w:val="heading 1"/>
    <w:basedOn w:val="Normal"/>
    <w:next w:val="Normal"/>
    <w:link w:val="Heading1Char"/>
    <w:uiPriority w:val="9"/>
    <w:qFormat/>
    <w:rsid w:val="00D4383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unhideWhenUsed/>
    <w:qFormat/>
    <w:rsid w:val="00220A12"/>
    <w:pPr>
      <w:keepNext/>
      <w:jc w:val="center"/>
      <w:outlineLvl w:val="1"/>
    </w:pPr>
    <w:rPr>
      <w:rFonts w:ascii="Arial" w:hAnsi="Arial" w:cs="Arial"/>
      <w:b/>
      <w:bCs/>
      <w:sz w:val="24"/>
      <w:szCs w:val="24"/>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customStyle="1" w:styleId="Heading2Char">
    <w:name w:val="Heading 2 Char"/>
    <w:basedOn w:val="DefaultParagraphFont"/>
    <w:link w:val="Heading2"/>
    <w:uiPriority w:val="9"/>
    <w:semiHidden/>
    <w:rsid w:val="00220A12"/>
    <w:rPr>
      <w:rFonts w:ascii="Arial" w:eastAsiaTheme="minorHAnsi" w:hAnsi="Arial" w:cs="Arial"/>
      <w:b/>
      <w:bCs/>
      <w:sz w:val="24"/>
      <w:szCs w:val="24"/>
    </w:rPr>
  </w:style>
  <w:style w:type="character" w:customStyle="1" w:styleId="Heading1Char">
    <w:name w:val="Heading 1 Char"/>
    <w:basedOn w:val="DefaultParagraphFont"/>
    <w:link w:val="Heading1"/>
    <w:uiPriority w:val="9"/>
    <w:rsid w:val="00220A12"/>
    <w:rPr>
      <w:rFonts w:ascii="Arial" w:hAnsi="Arial" w:cs="Arial"/>
      <w:b/>
      <w:bCs/>
      <w:kern w:val="32"/>
      <w:sz w:val="32"/>
      <w:szCs w:val="32"/>
      <w:lang w:eastAsia="en-US"/>
    </w:rPr>
  </w:style>
  <w:style w:type="paragraph" w:styleId="Footer">
    <w:name w:val="footer"/>
    <w:basedOn w:val="Normal"/>
    <w:link w:val="FooterChar"/>
    <w:uiPriority w:val="99"/>
    <w:unhideWhenUsed/>
    <w:rsid w:val="00220A12"/>
    <w:rPr>
      <w:rFonts w:ascii="Arial" w:hAnsi="Arial" w:cs="Arial"/>
      <w:sz w:val="24"/>
      <w:szCs w:val="24"/>
      <w:lang w:eastAsia="en-GB"/>
    </w:rPr>
  </w:style>
  <w:style w:type="character" w:customStyle="1" w:styleId="FooterChar">
    <w:name w:val="Footer Char"/>
    <w:basedOn w:val="DefaultParagraphFont"/>
    <w:link w:val="Footer"/>
    <w:uiPriority w:val="99"/>
    <w:rsid w:val="00220A12"/>
    <w:rPr>
      <w:rFonts w:ascii="Arial" w:eastAsiaTheme="minorHAnsi" w:hAnsi="Arial" w:cs="Arial"/>
      <w:sz w:val="24"/>
      <w:szCs w:val="24"/>
    </w:rPr>
  </w:style>
  <w:style w:type="paragraph" w:styleId="BodyText">
    <w:name w:val="Body Text"/>
    <w:basedOn w:val="Normal"/>
    <w:link w:val="BodyTextChar"/>
    <w:uiPriority w:val="99"/>
    <w:semiHidden/>
    <w:unhideWhenUsed/>
    <w:rsid w:val="00220A12"/>
    <w:pPr>
      <w:snapToGrid w:val="0"/>
    </w:pPr>
    <w:rPr>
      <w:rFonts w:ascii="Arial" w:hAnsi="Arial" w:cs="Arial"/>
      <w:sz w:val="24"/>
      <w:szCs w:val="24"/>
    </w:rPr>
  </w:style>
  <w:style w:type="character" w:customStyle="1" w:styleId="BodyTextChar">
    <w:name w:val="Body Text Char"/>
    <w:basedOn w:val="DefaultParagraphFont"/>
    <w:link w:val="BodyText"/>
    <w:uiPriority w:val="99"/>
    <w:semiHidden/>
    <w:rsid w:val="00220A12"/>
    <w:rPr>
      <w:rFonts w:ascii="Arial" w:eastAsiaTheme="minorHAnsi" w:hAnsi="Arial" w:cs="Arial"/>
      <w:sz w:val="24"/>
      <w:szCs w:val="24"/>
      <w:lang w:eastAsia="en-US"/>
    </w:rPr>
  </w:style>
  <w:style w:type="paragraph" w:styleId="BodyTextIndent">
    <w:name w:val="Body Text Indent"/>
    <w:basedOn w:val="Normal"/>
    <w:link w:val="BodyTextIndentChar"/>
    <w:uiPriority w:val="99"/>
    <w:semiHidden/>
    <w:unhideWhenUsed/>
    <w:rsid w:val="00220A12"/>
    <w:pPr>
      <w:ind w:left="360" w:hanging="360"/>
    </w:pPr>
    <w:rPr>
      <w:rFonts w:ascii="Arial" w:hAnsi="Arial" w:cs="Arial"/>
      <w:sz w:val="24"/>
      <w:szCs w:val="24"/>
      <w:lang w:eastAsia="en-GB"/>
    </w:rPr>
  </w:style>
  <w:style w:type="character" w:customStyle="1" w:styleId="BodyTextIndentChar">
    <w:name w:val="Body Text Indent Char"/>
    <w:basedOn w:val="DefaultParagraphFont"/>
    <w:link w:val="BodyTextIndent"/>
    <w:uiPriority w:val="99"/>
    <w:semiHidden/>
    <w:rsid w:val="00220A12"/>
    <w:rPr>
      <w:rFonts w:ascii="Arial" w:eastAsiaTheme="minorHAnsi" w:hAnsi="Arial" w:cs="Arial"/>
      <w:sz w:val="24"/>
      <w:szCs w:val="24"/>
    </w:rPr>
  </w:style>
  <w:style w:type="paragraph" w:styleId="ListParagraph">
    <w:name w:val="List Paragraph"/>
    <w:basedOn w:val="Normal"/>
    <w:uiPriority w:val="34"/>
    <w:qFormat/>
    <w:rsid w:val="00220A1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nhideWhenUsed/>
    <w:rsid w:val="003A013F"/>
    <w:rPr>
      <w:sz w:val="16"/>
      <w:szCs w:val="16"/>
    </w:rPr>
  </w:style>
  <w:style w:type="paragraph" w:styleId="CommentText">
    <w:name w:val="annotation text"/>
    <w:basedOn w:val="Normal"/>
    <w:link w:val="CommentTextChar"/>
    <w:unhideWhenUsed/>
    <w:rsid w:val="003A013F"/>
    <w:rPr>
      <w:sz w:val="20"/>
      <w:szCs w:val="20"/>
    </w:rPr>
  </w:style>
  <w:style w:type="character" w:customStyle="1" w:styleId="CommentTextChar">
    <w:name w:val="Comment Text Char"/>
    <w:basedOn w:val="DefaultParagraphFont"/>
    <w:link w:val="CommentText"/>
    <w:rsid w:val="003A013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A013F"/>
    <w:rPr>
      <w:b/>
      <w:bCs/>
    </w:rPr>
  </w:style>
  <w:style w:type="character" w:customStyle="1" w:styleId="CommentSubjectChar">
    <w:name w:val="Comment Subject Char"/>
    <w:basedOn w:val="CommentTextChar"/>
    <w:link w:val="CommentSubject"/>
    <w:uiPriority w:val="99"/>
    <w:semiHidden/>
    <w:rsid w:val="003A013F"/>
    <w:rPr>
      <w:rFonts w:eastAsiaTheme="minorHAnsi"/>
      <w:b/>
      <w:bCs/>
      <w:sz w:val="20"/>
      <w:szCs w:val="20"/>
      <w:lang w:eastAsia="en-US"/>
    </w:rPr>
  </w:style>
  <w:style w:type="paragraph" w:styleId="Header">
    <w:name w:val="header"/>
    <w:basedOn w:val="Normal"/>
    <w:link w:val="HeaderChar"/>
    <w:uiPriority w:val="99"/>
    <w:unhideWhenUsed/>
    <w:rsid w:val="00B46D4D"/>
    <w:pPr>
      <w:tabs>
        <w:tab w:val="center" w:pos="4513"/>
        <w:tab w:val="right" w:pos="9026"/>
      </w:tabs>
    </w:pPr>
  </w:style>
  <w:style w:type="character" w:customStyle="1" w:styleId="HeaderChar">
    <w:name w:val="Header Char"/>
    <w:basedOn w:val="DefaultParagraphFont"/>
    <w:link w:val="Header"/>
    <w:uiPriority w:val="99"/>
    <w:rsid w:val="00B46D4D"/>
    <w:rPr>
      <w:rFonts w:eastAsiaTheme="minorHAnsi"/>
      <w:lang w:eastAsia="en-US"/>
    </w:rPr>
  </w:style>
  <w:style w:type="paragraph" w:styleId="Revision">
    <w:name w:val="Revision"/>
    <w:hidden/>
    <w:uiPriority w:val="99"/>
    <w:semiHidden/>
    <w:rsid w:val="008D20F6"/>
    <w:rPr>
      <w:rFonts w:eastAsiaTheme="minorHAnsi"/>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A4A6D"/>
    <w:rPr>
      <w:b/>
      <w:bCs/>
    </w:rPr>
  </w:style>
  <w:style w:type="character" w:styleId="Hyperlink">
    <w:name w:val="Hyperlink"/>
    <w:basedOn w:val="DefaultParagraphFont"/>
    <w:uiPriority w:val="99"/>
    <w:semiHidden/>
    <w:unhideWhenUsed/>
    <w:rsid w:val="004A4A6D"/>
    <w:rPr>
      <w:color w:val="0000FF"/>
      <w:u w:val="single"/>
    </w:rPr>
  </w:style>
  <w:style w:type="character" w:customStyle="1" w:styleId="cf01">
    <w:name w:val="cf01"/>
    <w:basedOn w:val="DefaultParagraphFont"/>
    <w:rsid w:val="00E34683"/>
    <w:rPr>
      <w:rFonts w:ascii="Segoe UI" w:hAnsi="Segoe UI" w:cs="Segoe UI" w:hint="default"/>
      <w:i/>
      <w:iCs/>
      <w:sz w:val="18"/>
      <w:szCs w:val="18"/>
    </w:rPr>
  </w:style>
  <w:style w:type="character" w:customStyle="1" w:styleId="cf11">
    <w:name w:val="cf11"/>
    <w:basedOn w:val="DefaultParagraphFont"/>
    <w:rsid w:val="00E346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mayor-london-convenes-new-oxford-street-development-corporation-boar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3EA5DF8F2964685800967091E36FF" ma:contentTypeVersion="13" ma:contentTypeDescription="Create a new document." ma:contentTypeScope="" ma:versionID="391d6209c88aa10c652a86eead50ba71">
  <xsd:schema xmlns:xsd="http://www.w3.org/2001/XMLSchema" xmlns:xs="http://www.w3.org/2001/XMLSchema" xmlns:p="http://schemas.microsoft.com/office/2006/metadata/properties" xmlns:ns2="61643819-bb3b-48ef-bbf0-5e7a8a7b2bd3" xmlns:ns3="661c4f51-0f07-4503-bf47-5aa6c0c170f6" targetNamespace="http://schemas.microsoft.com/office/2006/metadata/properties" ma:root="true" ma:fieldsID="b99c31e0538a291d97b5722831d0d333" ns2:_="" ns3:_="">
    <xsd:import namespace="61643819-bb3b-48ef-bbf0-5e7a8a7b2bd3"/>
    <xsd:import namespace="661c4f51-0f07-4503-bf47-5aa6c0c17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3819-bb3b-48ef-bbf0-5e7a8a7b2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c4f51-0f07-4503-bf47-5aa6c0c170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c98c1-0f47-4823-b979-5cc26e810f19}" ma:internalName="TaxCatchAll" ma:showField="CatchAllData" ma:web="661c4f51-0f07-4503-bf47-5aa6c0c17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p/UtDaLlj71vKJjFwLgP7sTihwQ==">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43819-bb3b-48ef-bbf0-5e7a8a7b2bd3">
      <Terms xmlns="http://schemas.microsoft.com/office/infopath/2007/PartnerControls"/>
    </lcf76f155ced4ddcb4097134ff3c332f>
    <TaxCatchAll xmlns="661c4f51-0f07-4503-bf47-5aa6c0c170f6" xsi:nil="true"/>
  </documentManagement>
</p:properties>
</file>

<file path=customXml/itemProps1.xml><?xml version="1.0" encoding="utf-8"?>
<ds:datastoreItem xmlns:ds="http://schemas.openxmlformats.org/officeDocument/2006/customXml" ds:itemID="{C99ECB00-F552-453A-9C4C-DDC22E60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3819-bb3b-48ef-bbf0-5e7a8a7b2bd3"/>
    <ds:schemaRef ds:uri="661c4f51-0f07-4503-bf47-5aa6c0c17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43AF10-B3F0-44DE-B621-B02CDD0BD06C}">
  <ds:schemaRefs>
    <ds:schemaRef ds:uri="http://schemas.microsoft.com/sharepoint/v3/contenttype/forms"/>
  </ds:schemaRefs>
</ds:datastoreItem>
</file>

<file path=customXml/itemProps4.xml><?xml version="1.0" encoding="utf-8"?>
<ds:datastoreItem xmlns:ds="http://schemas.openxmlformats.org/officeDocument/2006/customXml" ds:itemID="{C576F694-E528-4E2A-AF6F-796D664E6C73}">
  <ds:schemaRefs>
    <ds:schemaRef ds:uri="http://schemas.microsoft.com/office/2006/metadata/properties"/>
    <ds:schemaRef ds:uri="http://schemas.microsoft.com/office/infopath/2007/PartnerControls"/>
    <ds:schemaRef ds:uri="61643819-bb3b-48ef-bbf0-5e7a8a7b2bd3"/>
    <ds:schemaRef ds:uri="661c4f51-0f07-4503-bf47-5aa6c0c170f6"/>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244</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Coombes</dc:creator>
  <cp:lastModifiedBy>Rosie Greaves</cp:lastModifiedBy>
  <cp:revision>5</cp:revision>
  <dcterms:created xsi:type="dcterms:W3CDTF">2026-03-26T08:53:00Z</dcterms:created>
  <dcterms:modified xsi:type="dcterms:W3CDTF">2026-04-09T15:24:00Z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0x0101008453EA5DF8F2964685800967091E36FF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{"FileActivityType":"9","FileActivityTimeStamp":"2024-11-18T16:08:30.017Z","FileActivityUsersOnPage":[{"DisplayName":"Matt Ruddy","Id":"matt.ruddy@london.gov.uk"}],"FileActivityNavigationId":null}</vt:lpwstr>
  </property>
  <property fmtid="{D5CDD505-2E9C-101B-9397-08002B2CF9AE}" pid="6" name="TriggerFlowInfo">
    <vt:lpwstr/>
  </property>
  <property fmtid="{D5CDD505-2E9C-101B-9397-08002B2CF9AE}" pid="7" name="MediaServiceImageTags">
    <vt:lpwstr/>
  </property>
</Properties>
</file>